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1CE" w:rsidRDefault="003841CE"/>
    <w:p w:rsidR="00305C71" w:rsidRPr="00305C71" w:rsidRDefault="00305C71" w:rsidP="00305C71">
      <w:pPr>
        <w:jc w:val="right"/>
        <w:rPr>
          <w:rFonts w:ascii="宋体" w:hAnsi="宋体"/>
          <w:b/>
          <w:bCs/>
          <w:sz w:val="32"/>
          <w:szCs w:val="36"/>
        </w:rPr>
      </w:pPr>
      <w:r w:rsidRPr="00305C71">
        <w:rPr>
          <w:rFonts w:ascii="宋体" w:hAnsi="宋体"/>
          <w:b/>
          <w:bCs/>
          <w:sz w:val="32"/>
          <w:szCs w:val="36"/>
        </w:rPr>
        <w:t>胡景北：农业劳动力转移经济学（书稿）</w:t>
      </w:r>
    </w:p>
    <w:p w:rsidR="00305C71" w:rsidRPr="00324C9B" w:rsidRDefault="00324C9B" w:rsidP="00305C71">
      <w:pPr>
        <w:jc w:val="right"/>
        <w:rPr>
          <w:rFonts w:ascii="宋体" w:hAnsi="宋体"/>
          <w:b/>
          <w:bCs/>
          <w:sz w:val="22"/>
          <w:szCs w:val="36"/>
        </w:rPr>
      </w:pPr>
      <w:r>
        <w:rPr>
          <w:rFonts w:ascii="宋体" w:hAnsi="宋体" w:hint="eastAsia"/>
          <w:b/>
          <w:bCs/>
          <w:sz w:val="22"/>
          <w:szCs w:val="36"/>
        </w:rPr>
        <w:t xml:space="preserve">                           </w:t>
      </w:r>
      <w:r w:rsidRPr="00324C9B">
        <w:rPr>
          <w:rFonts w:ascii="宋体" w:hAnsi="宋体"/>
          <w:b/>
          <w:bCs/>
          <w:sz w:val="22"/>
          <w:szCs w:val="36"/>
        </w:rPr>
        <w:t>（附言：从今天起，我准备把我的一份书稿分节发到网上，预计每三天发一篇。请批评、指正，谢谢！</w:t>
      </w:r>
      <w:proofErr w:type="gramStart"/>
      <w:r w:rsidRPr="00324C9B">
        <w:rPr>
          <w:rFonts w:ascii="宋体" w:hAnsi="宋体"/>
          <w:b/>
          <w:bCs/>
          <w:sz w:val="22"/>
          <w:szCs w:val="36"/>
        </w:rPr>
        <w:t>胡景北2017年12月7日</w:t>
      </w:r>
      <w:proofErr w:type="gramEnd"/>
      <w:r w:rsidRPr="00324C9B">
        <w:rPr>
          <w:rFonts w:ascii="宋体" w:hAnsi="宋体"/>
          <w:b/>
          <w:bCs/>
          <w:sz w:val="22"/>
          <w:szCs w:val="36"/>
        </w:rPr>
        <w:t>）</w:t>
      </w:r>
    </w:p>
    <w:p w:rsidR="00324C9B" w:rsidRDefault="00324C9B" w:rsidP="00305C71">
      <w:pPr>
        <w:jc w:val="center"/>
        <w:rPr>
          <w:rFonts w:hint="eastAsia"/>
        </w:rPr>
      </w:pPr>
    </w:p>
    <w:p w:rsidR="00305C71" w:rsidRPr="00390BD8" w:rsidRDefault="00305C71" w:rsidP="00305C71">
      <w:pPr>
        <w:jc w:val="center"/>
      </w:pPr>
      <w:r>
        <w:rPr>
          <w:rFonts w:hint="eastAsia"/>
        </w:rPr>
        <w:t>第一章</w:t>
      </w:r>
      <w:r>
        <w:rPr>
          <w:rFonts w:hint="eastAsia"/>
        </w:rPr>
        <w:t xml:space="preserve"> </w:t>
      </w:r>
      <w:r>
        <w:rPr>
          <w:rFonts w:hint="eastAsia"/>
        </w:rPr>
        <w:t>农业劳动力转移和人类大历史</w:t>
      </w:r>
      <w:r>
        <w:rPr>
          <w:rFonts w:hint="eastAsia"/>
        </w:rPr>
        <w:t xml:space="preserve"> </w:t>
      </w:r>
    </w:p>
    <w:p w:rsidR="00305C71" w:rsidRPr="00A05AC4" w:rsidRDefault="00305C71" w:rsidP="00305C71"/>
    <w:p w:rsidR="00305C71" w:rsidRPr="00A472D9" w:rsidRDefault="00305C71" w:rsidP="00305C71">
      <w:pPr>
        <w:ind w:firstLine="480"/>
      </w:pPr>
    </w:p>
    <w:p w:rsidR="00305C71" w:rsidRPr="00A472D9" w:rsidRDefault="00305C71" w:rsidP="00305C71">
      <w:r w:rsidRPr="00A472D9">
        <w:rPr>
          <w:rFonts w:hint="eastAsia"/>
        </w:rPr>
        <w:t>1</w:t>
      </w:r>
      <w:r w:rsidRPr="00A472D9">
        <w:t>.</w:t>
      </w:r>
      <w:r w:rsidRPr="00A472D9">
        <w:rPr>
          <w:rFonts w:hint="eastAsia"/>
        </w:rPr>
        <w:t xml:space="preserve">1 </w:t>
      </w:r>
      <w:r w:rsidRPr="00A472D9">
        <w:rPr>
          <w:rFonts w:hint="eastAsia"/>
        </w:rPr>
        <w:t>当今世界的农业劳动力转移</w:t>
      </w:r>
    </w:p>
    <w:p w:rsidR="00305C71" w:rsidRPr="00A472D9" w:rsidRDefault="00305C71" w:rsidP="00305C71">
      <w:pPr>
        <w:ind w:firstLine="480"/>
      </w:pPr>
    </w:p>
    <w:p w:rsidR="00305C71" w:rsidRDefault="00305C71" w:rsidP="00305C71">
      <w:pPr>
        <w:ind w:firstLine="480"/>
      </w:pPr>
      <w:r w:rsidRPr="00A472D9">
        <w:rPr>
          <w:rFonts w:hint="eastAsia"/>
        </w:rPr>
        <w:t>我们生活的当今时代的最重要特征</w:t>
      </w:r>
      <w:r>
        <w:rPr>
          <w:rFonts w:hint="eastAsia"/>
        </w:rPr>
        <w:t>之一</w:t>
      </w:r>
      <w:r w:rsidRPr="00A472D9">
        <w:rPr>
          <w:rFonts w:hint="eastAsia"/>
        </w:rPr>
        <w:t>是</w:t>
      </w:r>
      <w:r>
        <w:rPr>
          <w:rFonts w:hint="eastAsia"/>
        </w:rPr>
        <w:t>在</w:t>
      </w:r>
      <w:r w:rsidRPr="00A472D9">
        <w:rPr>
          <w:rFonts w:hint="eastAsia"/>
        </w:rPr>
        <w:t>少数人生产食物</w:t>
      </w:r>
      <w:r>
        <w:rPr>
          <w:rFonts w:hint="eastAsia"/>
        </w:rPr>
        <w:t>的同时</w:t>
      </w:r>
      <w:r w:rsidRPr="00A472D9">
        <w:rPr>
          <w:rFonts w:hint="eastAsia"/>
        </w:rPr>
        <w:t>大多数人获得充足食物。这是人类两百多万年历史</w:t>
      </w:r>
      <w:r>
        <w:rPr>
          <w:rFonts w:hint="eastAsia"/>
        </w:rPr>
        <w:t>中</w:t>
      </w:r>
      <w:r w:rsidRPr="00A472D9">
        <w:rPr>
          <w:rFonts w:hint="eastAsia"/>
        </w:rPr>
        <w:t>从未有过的崭新特征。事实上，就世界人口最多的中国而言，仅仅四十年前，大部分中国人还在生产食物</w:t>
      </w:r>
      <w:r>
        <w:rPr>
          <w:rFonts w:hint="eastAsia"/>
        </w:rPr>
        <w:t>，大部分中国人还得饿着肚子入眠</w:t>
      </w:r>
      <w:r w:rsidRPr="00A472D9">
        <w:rPr>
          <w:rFonts w:hint="eastAsia"/>
        </w:rPr>
        <w:t>。而每到农忙季节，那些有幸地无需每日务农的城市人还得去“支农”：到农村帮助农民收割成熟的农作物并种植下一茬庄稼。这一切现象在四十年前是如此地正常，几乎没有任何中国人对之提出质疑。但它在今天的年轻人头脑里却成为难以想象的梦魇。确实，发生在我们身边的最重要变化，就是</w:t>
      </w:r>
      <w:r>
        <w:rPr>
          <w:rFonts w:hint="eastAsia"/>
        </w:rPr>
        <w:t>在</w:t>
      </w:r>
      <w:r w:rsidRPr="00A472D9">
        <w:rPr>
          <w:rFonts w:hint="eastAsia"/>
        </w:rPr>
        <w:t>大部分人不再</w:t>
      </w:r>
      <w:r>
        <w:rPr>
          <w:rFonts w:hint="eastAsia"/>
        </w:rPr>
        <w:t>从事</w:t>
      </w:r>
      <w:r w:rsidRPr="00A472D9">
        <w:rPr>
          <w:rFonts w:hint="eastAsia"/>
        </w:rPr>
        <w:t>食物生产</w:t>
      </w:r>
      <w:r>
        <w:rPr>
          <w:rFonts w:hint="eastAsia"/>
        </w:rPr>
        <w:t>的前提下，</w:t>
      </w:r>
      <w:r w:rsidRPr="00A472D9">
        <w:rPr>
          <w:rFonts w:hint="eastAsia"/>
        </w:rPr>
        <w:t>人类</w:t>
      </w:r>
      <w:r>
        <w:rPr>
          <w:rFonts w:hint="eastAsia"/>
        </w:rPr>
        <w:t>竟然摆</w:t>
      </w:r>
      <w:r w:rsidRPr="00A472D9">
        <w:rPr>
          <w:rFonts w:hint="eastAsia"/>
        </w:rPr>
        <w:t>脱了饥饿状态。这一变化发生之前，人类的总体是农民、大部分甚至绝大部分人类劳动被用于生产食物的农业。而食物的充足意味着大部分人可以转而生产非食物的有用物品，即从农业转到非农业部门。本书</w:t>
      </w:r>
      <w:r w:rsidRPr="00A472D9">
        <w:t>的主题</w:t>
      </w:r>
      <w:r w:rsidRPr="00A472D9">
        <w:rPr>
          <w:rFonts w:hint="eastAsia"/>
        </w:rPr>
        <w:t>便是</w:t>
      </w:r>
      <w:r w:rsidRPr="00A472D9">
        <w:t>农业劳动力转移即劳动力从农业向非农部门的职业转换。</w:t>
      </w:r>
      <w:r w:rsidRPr="00A472D9">
        <w:rPr>
          <w:rFonts w:hint="eastAsia"/>
        </w:rPr>
        <w:t>农业劳动力转移是</w:t>
      </w:r>
      <w:r w:rsidRPr="00A472D9">
        <w:t>当今世</w:t>
      </w:r>
      <w:r w:rsidRPr="00A472D9">
        <w:rPr>
          <w:rFonts w:hint="eastAsia"/>
        </w:rPr>
        <w:t>界经济和社会变化的一个突出现象。一个人无论走到富国还是穷国，走到城市还是乡村，他都可以看到刚刚转移到工业和服务业的农民，看到这些新加入市场经济的劳动者。实际上，最近二十年</w:t>
      </w:r>
      <w:r>
        <w:rPr>
          <w:rFonts w:hint="eastAsia"/>
        </w:rPr>
        <w:t>多年</w:t>
      </w:r>
      <w:r w:rsidRPr="00A472D9">
        <w:rPr>
          <w:rFonts w:hint="eastAsia"/>
        </w:rPr>
        <w:t>来的世界经济高速增长和经济全球化的最重要标志之一，就是资本和农业转出劳动力两大生产要素的直接结合，是发生在各国内部的农业劳动力转移以及由此扩展而来的国际性劳动力迁移。因此，理解当今时代和当今世界经济的一个重要前提是理解农业劳动力转移。经济学家常常</w:t>
      </w:r>
      <w:r w:rsidRPr="00A472D9">
        <w:t>把</w:t>
      </w:r>
      <w:r w:rsidRPr="00A472D9">
        <w:rPr>
          <w:rFonts w:hint="eastAsia"/>
        </w:rPr>
        <w:t>大约</w:t>
      </w:r>
      <w:r w:rsidRPr="00A472D9">
        <w:t>自</w:t>
      </w:r>
      <w:r>
        <w:t>十八世纪</w:t>
      </w:r>
      <w:r w:rsidRPr="00A472D9">
        <w:t>开始的世界经济增长现象称为</w:t>
      </w:r>
      <w:r w:rsidRPr="00A472D9">
        <w:rPr>
          <w:rFonts w:hint="eastAsia"/>
        </w:rPr>
        <w:t>“现代</w:t>
      </w:r>
      <w:r w:rsidRPr="00A472D9">
        <w:t>经济增长</w:t>
      </w:r>
      <w:r w:rsidRPr="00A472D9">
        <w:rPr>
          <w:rFonts w:hint="eastAsia"/>
        </w:rPr>
        <w:t>”，</w:t>
      </w:r>
      <w:r w:rsidRPr="00A472D9">
        <w:t>并把农业劳动力转移</w:t>
      </w:r>
      <w:r w:rsidRPr="00A472D9">
        <w:rPr>
          <w:rFonts w:hint="eastAsia"/>
        </w:rPr>
        <w:t>作为</w:t>
      </w:r>
      <w:r w:rsidRPr="00A472D9">
        <w:t>现代经济增长的</w:t>
      </w:r>
      <w:r w:rsidRPr="00A472D9">
        <w:rPr>
          <w:rFonts w:hint="eastAsia"/>
        </w:rPr>
        <w:t>重要</w:t>
      </w:r>
      <w:r w:rsidRPr="00A472D9">
        <w:t>特征</w:t>
      </w:r>
      <w:r w:rsidRPr="00A472D9">
        <w:rPr>
          <w:rFonts w:hint="eastAsia"/>
        </w:rPr>
        <w:t>之一</w:t>
      </w:r>
      <w:r w:rsidRPr="00A472D9">
        <w:t>。</w:t>
      </w:r>
      <w:r w:rsidRPr="00A472D9">
        <w:rPr>
          <w:rFonts w:hint="eastAsia"/>
        </w:rPr>
        <w:t>然</w:t>
      </w:r>
      <w:r w:rsidRPr="00A472D9">
        <w:t>而，</w:t>
      </w:r>
      <w:r w:rsidRPr="00A472D9">
        <w:rPr>
          <w:rFonts w:hint="eastAsia"/>
        </w:rPr>
        <w:t>在</w:t>
      </w:r>
      <w:r w:rsidRPr="00A472D9">
        <w:t>过去三百年的大部分时间里，农业劳动力转移</w:t>
      </w:r>
      <w:r w:rsidRPr="00A472D9">
        <w:rPr>
          <w:rFonts w:hint="eastAsia"/>
        </w:rPr>
        <w:t>没有成为世界现象：它</w:t>
      </w:r>
      <w:r w:rsidRPr="00A472D9">
        <w:t>仅仅发生在地球的局部地区。</w:t>
      </w:r>
      <w:r w:rsidRPr="00A472D9">
        <w:rPr>
          <w:rFonts w:hint="eastAsia"/>
        </w:rPr>
        <w:t>例如，农业劳动力转移</w:t>
      </w:r>
      <w:r w:rsidRPr="00A472D9">
        <w:t>在十八</w:t>
      </w:r>
      <w:r w:rsidRPr="00A472D9">
        <w:rPr>
          <w:rFonts w:hint="eastAsia"/>
        </w:rPr>
        <w:t>世纪</w:t>
      </w:r>
      <w:r w:rsidRPr="00A472D9">
        <w:t>发生在</w:t>
      </w:r>
      <w:r w:rsidRPr="00A472D9">
        <w:rPr>
          <w:rFonts w:hint="eastAsia"/>
        </w:rPr>
        <w:t>英国和</w:t>
      </w:r>
      <w:r w:rsidRPr="00A472D9">
        <w:t>荷兰等少数西欧</w:t>
      </w:r>
      <w:r w:rsidRPr="00A472D9">
        <w:rPr>
          <w:rFonts w:hint="eastAsia"/>
        </w:rPr>
        <w:t>国家</w:t>
      </w:r>
      <w:r w:rsidRPr="00A472D9">
        <w:t>，十九世纪才扩</w:t>
      </w:r>
      <w:r w:rsidRPr="00A472D9">
        <w:rPr>
          <w:rFonts w:hint="eastAsia"/>
        </w:rPr>
        <w:t>展</w:t>
      </w:r>
      <w:r w:rsidRPr="00A472D9">
        <w:t>到</w:t>
      </w:r>
      <w:r w:rsidRPr="00A472D9">
        <w:rPr>
          <w:rFonts w:hint="eastAsia"/>
        </w:rPr>
        <w:t>其他西欧国家</w:t>
      </w:r>
      <w:r w:rsidRPr="00A472D9">
        <w:t>和美洲</w:t>
      </w:r>
      <w:r w:rsidRPr="00A472D9">
        <w:rPr>
          <w:rFonts w:hint="eastAsia"/>
        </w:rPr>
        <w:t>。在二十世纪的第一个</w:t>
      </w:r>
      <w:r w:rsidRPr="00A472D9">
        <w:t>十年，</w:t>
      </w:r>
      <w:r w:rsidRPr="00A472D9">
        <w:rPr>
          <w:rFonts w:hint="eastAsia"/>
        </w:rPr>
        <w:t>从</w:t>
      </w:r>
      <w:r w:rsidRPr="00A472D9">
        <w:t>美国南部开往北部的列车上</w:t>
      </w:r>
      <w:r w:rsidRPr="00A472D9">
        <w:rPr>
          <w:rFonts w:hint="eastAsia"/>
        </w:rPr>
        <w:t>常常</w:t>
      </w:r>
      <w:r w:rsidRPr="00A472D9">
        <w:t>坐满了向新英格兰地区非农部门转移的南方</w:t>
      </w:r>
      <w:r w:rsidRPr="00A472D9">
        <w:rPr>
          <w:rFonts w:hint="eastAsia"/>
        </w:rPr>
        <w:t>农民；但全世界大部分人甚至连这样的消息都无从得知。二十世纪</w:t>
      </w:r>
      <w:r w:rsidRPr="00A472D9">
        <w:t>上半叶发生的两次世界大战虽然</w:t>
      </w:r>
      <w:r w:rsidRPr="00A472D9">
        <w:rPr>
          <w:rFonts w:hint="eastAsia"/>
        </w:rPr>
        <w:t>大大</w:t>
      </w:r>
      <w:r w:rsidRPr="00A472D9">
        <w:t>推动了农业劳动力转移，</w:t>
      </w:r>
      <w:r w:rsidRPr="00A472D9">
        <w:rPr>
          <w:rFonts w:hint="eastAsia"/>
        </w:rPr>
        <w:t>可</w:t>
      </w:r>
      <w:r w:rsidRPr="00A472D9">
        <w:t>它也</w:t>
      </w:r>
      <w:r w:rsidRPr="00A472D9">
        <w:rPr>
          <w:rFonts w:hint="eastAsia"/>
        </w:rPr>
        <w:t>主要局限于欧美国家。第二次世界</w:t>
      </w:r>
      <w:r w:rsidRPr="00A472D9">
        <w:t>大战</w:t>
      </w:r>
      <w:r w:rsidRPr="00A472D9">
        <w:rPr>
          <w:rFonts w:hint="eastAsia"/>
        </w:rPr>
        <w:t>后，部分</w:t>
      </w:r>
      <w:r w:rsidRPr="00A472D9">
        <w:t>东亚</w:t>
      </w:r>
      <w:r w:rsidRPr="00A472D9">
        <w:rPr>
          <w:rFonts w:hint="eastAsia"/>
        </w:rPr>
        <w:t>和</w:t>
      </w:r>
      <w:r w:rsidRPr="00A472D9">
        <w:t>中东</w:t>
      </w:r>
      <w:r w:rsidRPr="00A472D9">
        <w:rPr>
          <w:rFonts w:hint="eastAsia"/>
        </w:rPr>
        <w:t>国家实现了农业劳动力转移，但它依然</w:t>
      </w:r>
      <w:r w:rsidRPr="00A472D9">
        <w:t>没有成为世界现象。</w:t>
      </w:r>
      <w:r w:rsidRPr="00A472D9">
        <w:rPr>
          <w:rFonts w:hint="eastAsia"/>
        </w:rPr>
        <w:t>而在同一</w:t>
      </w:r>
      <w:r w:rsidRPr="00A472D9">
        <w:t>时</w:t>
      </w:r>
      <w:r w:rsidRPr="00A472D9">
        <w:rPr>
          <w:rFonts w:hint="eastAsia"/>
        </w:rPr>
        <w:t>期内</w:t>
      </w:r>
      <w:r w:rsidRPr="00A472D9">
        <w:t>，世界</w:t>
      </w:r>
      <w:r w:rsidRPr="00A472D9">
        <w:rPr>
          <w:rFonts w:hint="eastAsia"/>
        </w:rPr>
        <w:t>许多</w:t>
      </w:r>
      <w:r w:rsidRPr="00A472D9">
        <w:t>国家</w:t>
      </w:r>
      <w:r w:rsidRPr="00A472D9">
        <w:rPr>
          <w:rFonts w:hint="eastAsia"/>
        </w:rPr>
        <w:t>甚至强烈</w:t>
      </w:r>
      <w:r w:rsidRPr="00A472D9">
        <w:t>抵触农业劳动力转移。</w:t>
      </w:r>
      <w:r w:rsidRPr="00A472D9">
        <w:rPr>
          <w:rFonts w:hint="eastAsia"/>
        </w:rPr>
        <w:t>即使</w:t>
      </w:r>
      <w:r w:rsidRPr="00A472D9">
        <w:t>在二十世纪下半叶</w:t>
      </w:r>
      <w:r w:rsidRPr="00A472D9">
        <w:rPr>
          <w:rFonts w:hint="eastAsia"/>
        </w:rPr>
        <w:t>的六十</w:t>
      </w:r>
      <w:r w:rsidRPr="00A472D9">
        <w:t>和七十年代，</w:t>
      </w:r>
      <w:r w:rsidRPr="00A472D9">
        <w:rPr>
          <w:rFonts w:hint="eastAsia"/>
        </w:rPr>
        <w:t>中国和</w:t>
      </w:r>
      <w:r w:rsidRPr="00A472D9">
        <w:t>柬埔寨</w:t>
      </w:r>
      <w:r w:rsidRPr="00A472D9">
        <w:rPr>
          <w:rFonts w:hint="eastAsia"/>
        </w:rPr>
        <w:t>两</w:t>
      </w:r>
      <w:r w:rsidRPr="00A472D9">
        <w:t>国</w:t>
      </w:r>
      <w:r w:rsidRPr="00A472D9">
        <w:rPr>
          <w:rFonts w:hint="eastAsia"/>
        </w:rPr>
        <w:t>政府还强制性</w:t>
      </w:r>
      <w:r w:rsidRPr="00A472D9">
        <w:t>地</w:t>
      </w:r>
      <w:r>
        <w:t>大规模地</w:t>
      </w:r>
      <w:r w:rsidRPr="00A472D9">
        <w:t>动员城市</w:t>
      </w:r>
      <w:r w:rsidRPr="00A472D9">
        <w:rPr>
          <w:rFonts w:hint="eastAsia"/>
        </w:rPr>
        <w:t>人口</w:t>
      </w:r>
      <w:r w:rsidRPr="00A472D9">
        <w:t>迁移到农村务农。</w:t>
      </w:r>
      <w:r w:rsidRPr="00A472D9">
        <w:rPr>
          <w:rFonts w:hint="eastAsia"/>
        </w:rPr>
        <w:t>但是，从</w:t>
      </w:r>
      <w:r w:rsidRPr="00A472D9">
        <w:t>二十世纪九十年代起，</w:t>
      </w:r>
      <w:r w:rsidRPr="00A472D9">
        <w:rPr>
          <w:rFonts w:hint="eastAsia"/>
        </w:rPr>
        <w:t>农业</w:t>
      </w:r>
      <w:r w:rsidRPr="00A472D9">
        <w:t>劳动力转移</w:t>
      </w:r>
      <w:r w:rsidRPr="00A472D9">
        <w:rPr>
          <w:rFonts w:hint="eastAsia"/>
        </w:rPr>
        <w:t>突然从不受注意的局部现象一变而为席卷全球的世界大潮。人类突然发现自己置身于一个以农业劳动力转移为核心的人口大迁徙的浪潮之中。</w:t>
      </w:r>
      <w:r>
        <w:rPr>
          <w:rFonts w:hint="eastAsia"/>
        </w:rPr>
        <w:t>无论</w:t>
      </w:r>
      <w:r>
        <w:t>在</w:t>
      </w:r>
      <w:r w:rsidRPr="00A472D9">
        <w:rPr>
          <w:rFonts w:hint="eastAsia"/>
        </w:rPr>
        <w:t>中国、印度这样的人口</w:t>
      </w:r>
      <w:r w:rsidRPr="00A472D9">
        <w:rPr>
          <w:rFonts w:hint="eastAsia"/>
        </w:rPr>
        <w:lastRenderedPageBreak/>
        <w:t>大国、还是在西非、中亚的人口稀疏国家；无论在发达的西欧、北美地区，还是在不发达的撒哈拉沙漠以南地区，全世界到处都可以发现农业劳动力转移。</w:t>
      </w:r>
      <w:r>
        <w:rPr>
          <w:rFonts w:hint="eastAsia"/>
        </w:rPr>
        <w:t>我们用数据展示这一现象。首先观察度量农业劳动力变化的相对指标。</w:t>
      </w:r>
      <w:r w:rsidRPr="00E23263">
        <w:rPr>
          <w:rFonts w:hint="eastAsia"/>
        </w:rPr>
        <w:t>国际劳工组织（</w:t>
      </w:r>
      <w:r w:rsidRPr="00E23263">
        <w:rPr>
          <w:rFonts w:hint="eastAsia"/>
        </w:rPr>
        <w:t>International Labor Organization, ILO</w:t>
      </w:r>
      <w:r w:rsidRPr="00E23263">
        <w:rPr>
          <w:rFonts w:hint="eastAsia"/>
        </w:rPr>
        <w:t>）整理和发布了</w:t>
      </w:r>
      <w:r w:rsidRPr="00E23263">
        <w:rPr>
          <w:rFonts w:hint="eastAsia"/>
        </w:rPr>
        <w:t>1991</w:t>
      </w:r>
      <w:r w:rsidRPr="00E23263">
        <w:rPr>
          <w:rFonts w:hint="eastAsia"/>
        </w:rPr>
        <w:t>年以来的世界劳动力</w:t>
      </w:r>
      <w:r>
        <w:rPr>
          <w:rFonts w:hint="eastAsia"/>
        </w:rPr>
        <w:t>包括农业劳动力</w:t>
      </w:r>
      <w:r w:rsidRPr="00E23263">
        <w:rPr>
          <w:rFonts w:hint="eastAsia"/>
        </w:rPr>
        <w:t>统计资料。我们利用这些资料绘制了图</w:t>
      </w:r>
      <w:r w:rsidRPr="00E23263">
        <w:rPr>
          <w:rFonts w:hint="eastAsia"/>
        </w:rPr>
        <w:t>1</w:t>
      </w:r>
      <w:r>
        <w:rPr>
          <w:rFonts w:hint="eastAsia"/>
        </w:rPr>
        <w:t>.1</w:t>
      </w:r>
      <w:r w:rsidRPr="00E23263">
        <w:rPr>
          <w:rFonts w:hint="eastAsia"/>
        </w:rPr>
        <w:t>。</w:t>
      </w:r>
      <w:r>
        <w:rPr>
          <w:rFonts w:hint="eastAsia"/>
        </w:rPr>
        <w:t>该图使用“农业劳动力”和“农劳比”两个指标，其中“</w:t>
      </w:r>
      <w:r w:rsidRPr="00E23263">
        <w:rPr>
          <w:rFonts w:hint="eastAsia"/>
        </w:rPr>
        <w:t>农劳比</w:t>
      </w:r>
      <w:r>
        <w:rPr>
          <w:rFonts w:hint="eastAsia"/>
        </w:rPr>
        <w:t>”是</w:t>
      </w:r>
      <w:r w:rsidRPr="00E23263">
        <w:rPr>
          <w:rFonts w:hint="eastAsia"/>
        </w:rPr>
        <w:t>农业劳动力占</w:t>
      </w:r>
      <w:r>
        <w:rPr>
          <w:rFonts w:hint="eastAsia"/>
        </w:rPr>
        <w:t>社会</w:t>
      </w:r>
      <w:r w:rsidRPr="00E23263">
        <w:rPr>
          <w:rFonts w:hint="eastAsia"/>
        </w:rPr>
        <w:t>总劳动力比重</w:t>
      </w:r>
      <w:r>
        <w:rPr>
          <w:rFonts w:hint="eastAsia"/>
        </w:rPr>
        <w:t>的简称。</w:t>
      </w:r>
      <w:r w:rsidRPr="00E23263">
        <w:rPr>
          <w:rFonts w:hint="eastAsia"/>
        </w:rPr>
        <w:t>如果假设农业劳动力和总劳动力的自然增长率相等，那么，农劳比下降便一定意味着农业劳动力转移。而在大多数国家的</w:t>
      </w:r>
      <w:r w:rsidRPr="00E23263">
        <w:t>大部分时</w:t>
      </w:r>
      <w:r w:rsidRPr="00E23263">
        <w:rPr>
          <w:rFonts w:hint="eastAsia"/>
        </w:rPr>
        <w:t>期</w:t>
      </w:r>
      <w:r w:rsidRPr="00E23263">
        <w:t>内，农业劳动力</w:t>
      </w:r>
      <w:r w:rsidRPr="00E23263">
        <w:rPr>
          <w:rFonts w:hint="eastAsia"/>
        </w:rPr>
        <w:t>的</w:t>
      </w:r>
      <w:r w:rsidRPr="00E23263">
        <w:t>自然增长率总是高于总劳动力的相应</w:t>
      </w:r>
      <w:r w:rsidRPr="00E23263">
        <w:rPr>
          <w:rFonts w:hint="eastAsia"/>
        </w:rPr>
        <w:t>比率</w:t>
      </w:r>
      <w:r w:rsidRPr="00E23263">
        <w:t>，因此</w:t>
      </w:r>
      <w:r w:rsidRPr="00E23263">
        <w:rPr>
          <w:rFonts w:hint="eastAsia"/>
        </w:rPr>
        <w:t>，</w:t>
      </w:r>
      <w:r w:rsidRPr="00E23263">
        <w:t>即使</w:t>
      </w:r>
      <w:r w:rsidRPr="00E23263">
        <w:rPr>
          <w:rFonts w:hint="eastAsia"/>
        </w:rPr>
        <w:t>一个</w:t>
      </w:r>
      <w:r w:rsidRPr="00E23263">
        <w:t>国家的农劳比不变甚至小幅度</w:t>
      </w:r>
      <w:r w:rsidRPr="00E23263">
        <w:rPr>
          <w:rFonts w:hint="eastAsia"/>
        </w:rPr>
        <w:t>上升</w:t>
      </w:r>
      <w:r w:rsidRPr="00E23263">
        <w:t>，</w:t>
      </w:r>
      <w:r w:rsidRPr="00E23263">
        <w:rPr>
          <w:rFonts w:hint="eastAsia"/>
        </w:rPr>
        <w:t>这个</w:t>
      </w:r>
      <w:r w:rsidRPr="00E23263">
        <w:t>国家也</w:t>
      </w:r>
      <w:r w:rsidRPr="00E23263">
        <w:rPr>
          <w:rFonts w:hint="eastAsia"/>
        </w:rPr>
        <w:t>应当</w:t>
      </w:r>
      <w:r w:rsidRPr="00E23263">
        <w:t>存在农业劳动力转移。这一点同样适用于作为整体的全世界。图</w:t>
      </w:r>
      <w:r w:rsidRPr="00E23263">
        <w:t>1</w:t>
      </w:r>
      <w:r>
        <w:t>.1</w:t>
      </w:r>
      <w:r w:rsidRPr="00E23263">
        <w:rPr>
          <w:rFonts w:hint="eastAsia"/>
        </w:rPr>
        <w:t>清楚揭示了上世纪九十年代以来世界农劳比的下降趋势。全世界农劳比在</w:t>
      </w:r>
      <w:r w:rsidRPr="00E23263">
        <w:rPr>
          <w:rFonts w:hint="eastAsia"/>
        </w:rPr>
        <w:t>1992</w:t>
      </w:r>
      <w:r w:rsidRPr="00E23263">
        <w:rPr>
          <w:rFonts w:hint="eastAsia"/>
        </w:rPr>
        <w:t>年是</w:t>
      </w:r>
      <w:r w:rsidRPr="00E23263">
        <w:rPr>
          <w:rFonts w:hint="eastAsia"/>
        </w:rPr>
        <w:t>40%</w:t>
      </w:r>
      <w:r w:rsidRPr="00E23263">
        <w:rPr>
          <w:rFonts w:hint="eastAsia"/>
        </w:rPr>
        <w:t>，</w:t>
      </w:r>
      <w:r w:rsidRPr="00E23263">
        <w:rPr>
          <w:rFonts w:hint="eastAsia"/>
        </w:rPr>
        <w:t>2000</w:t>
      </w:r>
      <w:r w:rsidRPr="00E23263">
        <w:rPr>
          <w:rFonts w:hint="eastAsia"/>
        </w:rPr>
        <w:t>年降到</w:t>
      </w:r>
      <w:r w:rsidRPr="00E23263">
        <w:rPr>
          <w:rFonts w:hint="eastAsia"/>
        </w:rPr>
        <w:t>38%</w:t>
      </w:r>
      <w:r w:rsidRPr="00E23263">
        <w:rPr>
          <w:rFonts w:hint="eastAsia"/>
        </w:rPr>
        <w:t>，</w:t>
      </w:r>
      <w:r w:rsidRPr="00E23263">
        <w:rPr>
          <w:rFonts w:hint="eastAsia"/>
        </w:rPr>
        <w:t>2015</w:t>
      </w:r>
      <w:r w:rsidRPr="00E23263">
        <w:rPr>
          <w:rFonts w:hint="eastAsia"/>
        </w:rPr>
        <w:t>年进一步降低到</w:t>
      </w:r>
      <w:r w:rsidRPr="00E23263">
        <w:rPr>
          <w:rFonts w:hint="eastAsia"/>
        </w:rPr>
        <w:t>27%</w:t>
      </w:r>
      <w:r w:rsidRPr="00E23263">
        <w:rPr>
          <w:rFonts w:hint="eastAsia"/>
        </w:rPr>
        <w:t>。由于在最近三十年内，</w:t>
      </w:r>
      <w:r w:rsidRPr="00E23263">
        <w:t>世界上没有发生</w:t>
      </w:r>
      <w:r w:rsidRPr="00E23263">
        <w:rPr>
          <w:rFonts w:hint="eastAsia"/>
        </w:rPr>
        <w:t>过</w:t>
      </w:r>
      <w:r w:rsidRPr="00E23263">
        <w:t>导致农业劳动</w:t>
      </w:r>
      <w:r w:rsidRPr="00E23263">
        <w:rPr>
          <w:rFonts w:hint="eastAsia"/>
        </w:rPr>
        <w:t>力减少的大规模自然</w:t>
      </w:r>
      <w:r w:rsidRPr="00E23263">
        <w:t>和社会灾难</w:t>
      </w:r>
      <w:r w:rsidRPr="00E23263">
        <w:rPr>
          <w:rFonts w:hint="eastAsia"/>
        </w:rPr>
        <w:t>，</w:t>
      </w:r>
      <w:r w:rsidRPr="00E23263">
        <w:t>所以，</w:t>
      </w:r>
      <w:r w:rsidRPr="00E23263">
        <w:rPr>
          <w:rFonts w:hint="eastAsia"/>
        </w:rPr>
        <w:t>在全球人口和劳动力持续增长的大背景下，农劳比下降</w:t>
      </w:r>
      <w:r w:rsidRPr="00E23263">
        <w:t>只能</w:t>
      </w:r>
      <w:r w:rsidRPr="00E23263">
        <w:rPr>
          <w:rFonts w:hint="eastAsia"/>
        </w:rPr>
        <w:t>提示</w:t>
      </w:r>
      <w:r w:rsidRPr="00E23263">
        <w:t>农业劳动力向非农部门的转移。</w:t>
      </w:r>
      <w:r>
        <w:rPr>
          <w:rStyle w:val="a4"/>
        </w:rPr>
        <w:footnoteReference w:id="1"/>
      </w:r>
    </w:p>
    <w:p w:rsidR="00305C71" w:rsidRDefault="00305C71" w:rsidP="00305C71">
      <w:pPr>
        <w:jc w:val="center"/>
      </w:pPr>
      <w:r>
        <w:rPr>
          <w:noProof/>
        </w:rPr>
        <w:drawing>
          <wp:inline distT="0" distB="0" distL="0" distR="0">
            <wp:extent cx="5201285" cy="3306445"/>
            <wp:effectExtent l="19050" t="0" r="0" b="0"/>
            <wp:docPr id="1" name="图表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表 1"/>
                    <pic:cNvPicPr>
                      <a:picLocks noChangeArrowheads="1"/>
                    </pic:cNvPicPr>
                  </pic:nvPicPr>
                  <pic:blipFill>
                    <a:blip r:embed="rId6" cstate="print"/>
                    <a:srcRect l="-468" t="-2684" r="-493" b="-1582"/>
                    <a:stretch>
                      <a:fillRect/>
                    </a:stretch>
                  </pic:blipFill>
                  <pic:spPr bwMode="auto">
                    <a:xfrm>
                      <a:off x="0" y="0"/>
                      <a:ext cx="5201285" cy="3306445"/>
                    </a:xfrm>
                    <a:prstGeom prst="rect">
                      <a:avLst/>
                    </a:prstGeom>
                    <a:noFill/>
                    <a:ln w="9525">
                      <a:noFill/>
                      <a:miter lim="800000"/>
                      <a:headEnd/>
                      <a:tailEnd/>
                    </a:ln>
                  </pic:spPr>
                </pic:pic>
              </a:graphicData>
            </a:graphic>
          </wp:inline>
        </w:drawing>
      </w:r>
    </w:p>
    <w:p w:rsidR="00305C71" w:rsidRPr="00A472D9" w:rsidRDefault="00305C71" w:rsidP="00305C71">
      <w:pPr>
        <w:jc w:val="center"/>
      </w:pPr>
    </w:p>
    <w:p w:rsidR="00305C71" w:rsidRPr="00A472D9" w:rsidRDefault="00305C71" w:rsidP="00305C71">
      <w:pPr>
        <w:widowControl/>
        <w:jc w:val="center"/>
      </w:pPr>
      <w:r w:rsidRPr="00A472D9">
        <w:rPr>
          <w:rFonts w:hint="eastAsia"/>
        </w:rPr>
        <w:t>图</w:t>
      </w:r>
      <w:r w:rsidRPr="00A472D9">
        <w:rPr>
          <w:rFonts w:hint="eastAsia"/>
        </w:rPr>
        <w:t xml:space="preserve">1.1 </w:t>
      </w:r>
      <w:r w:rsidRPr="00A472D9">
        <w:rPr>
          <w:rFonts w:hint="eastAsia"/>
        </w:rPr>
        <w:t>世界农业劳动力总量</w:t>
      </w:r>
      <w:r w:rsidRPr="00A472D9">
        <w:t>和</w:t>
      </w:r>
      <w:proofErr w:type="gramStart"/>
      <w:r w:rsidRPr="00A472D9">
        <w:rPr>
          <w:rFonts w:hint="eastAsia"/>
        </w:rPr>
        <w:t>农劳</w:t>
      </w:r>
      <w:proofErr w:type="gramEnd"/>
      <w:r w:rsidRPr="00A472D9">
        <w:rPr>
          <w:rFonts w:hint="eastAsia"/>
        </w:rPr>
        <w:t>比</w:t>
      </w:r>
      <w:r w:rsidRPr="00A472D9">
        <w:t>，</w:t>
      </w:r>
      <w:r w:rsidRPr="00A472D9">
        <w:rPr>
          <w:rFonts w:hint="eastAsia"/>
        </w:rPr>
        <w:t>1991-201</w:t>
      </w:r>
      <w:r>
        <w:rPr>
          <w:rFonts w:hint="eastAsia"/>
        </w:rPr>
        <w:t>5</w:t>
      </w:r>
      <w:r w:rsidRPr="00A472D9">
        <w:rPr>
          <w:rFonts w:hint="eastAsia"/>
        </w:rPr>
        <w:t>年</w:t>
      </w:r>
    </w:p>
    <w:p w:rsidR="00305C71" w:rsidRPr="00A472D9" w:rsidRDefault="00305C71" w:rsidP="00305C71">
      <w:pPr>
        <w:widowControl/>
      </w:pPr>
    </w:p>
    <w:p w:rsidR="00305C71" w:rsidRDefault="00305C71" w:rsidP="00305C71">
      <w:pPr>
        <w:widowControl/>
      </w:pPr>
      <w:r w:rsidRPr="00E23263">
        <w:rPr>
          <w:rFonts w:hint="eastAsia"/>
        </w:rPr>
        <w:lastRenderedPageBreak/>
        <w:t>注：农劳比</w:t>
      </w:r>
      <w:r w:rsidRPr="00E23263">
        <w:rPr>
          <w:rFonts w:hint="eastAsia"/>
        </w:rPr>
        <w:t>=</w:t>
      </w:r>
      <w:r w:rsidRPr="00E23263">
        <w:rPr>
          <w:rFonts w:hint="eastAsia"/>
        </w:rPr>
        <w:t>农业就业</w:t>
      </w:r>
      <w:r w:rsidRPr="00E23263">
        <w:rPr>
          <w:rFonts w:hint="eastAsia"/>
        </w:rPr>
        <w:t>/(</w:t>
      </w:r>
      <w:r w:rsidRPr="00E23263">
        <w:rPr>
          <w:rFonts w:hint="eastAsia"/>
        </w:rPr>
        <w:t>总就业</w:t>
      </w:r>
      <w:r w:rsidRPr="00E23263">
        <w:rPr>
          <w:rFonts w:hint="eastAsia"/>
        </w:rPr>
        <w:t>+</w:t>
      </w:r>
      <w:r w:rsidRPr="00E23263">
        <w:rPr>
          <w:rFonts w:hint="eastAsia"/>
        </w:rPr>
        <w:t>总失业</w:t>
      </w:r>
      <w:r w:rsidRPr="00E23263">
        <w:rPr>
          <w:rFonts w:hint="eastAsia"/>
        </w:rPr>
        <w:t>)</w:t>
      </w:r>
      <w:r w:rsidRPr="00E23263">
        <w:rPr>
          <w:rFonts w:hint="eastAsia"/>
        </w:rPr>
        <w:t>。</w:t>
      </w:r>
      <w:r w:rsidRPr="00A472D9">
        <w:rPr>
          <w:rFonts w:hint="eastAsia"/>
        </w:rPr>
        <w:t>国际劳工组织</w:t>
      </w:r>
      <w:r>
        <w:rPr>
          <w:rFonts w:hint="eastAsia"/>
        </w:rPr>
        <w:t>发布</w:t>
      </w:r>
      <w:r w:rsidRPr="00A472D9">
        <w:rPr>
          <w:rFonts w:hint="eastAsia"/>
        </w:rPr>
        <w:t>了</w:t>
      </w:r>
      <w:r w:rsidRPr="00A472D9">
        <w:rPr>
          <w:rFonts w:hint="eastAsia"/>
        </w:rPr>
        <w:t>1991</w:t>
      </w:r>
      <w:r w:rsidRPr="00A472D9">
        <w:rPr>
          <w:rFonts w:hint="eastAsia"/>
        </w:rPr>
        <w:t>至</w:t>
      </w:r>
      <w:r w:rsidRPr="00A472D9">
        <w:rPr>
          <w:rFonts w:hint="eastAsia"/>
        </w:rPr>
        <w:t>201</w:t>
      </w:r>
      <w:r>
        <w:rPr>
          <w:rFonts w:hint="eastAsia"/>
        </w:rPr>
        <w:t>5</w:t>
      </w:r>
      <w:r w:rsidRPr="00A472D9">
        <w:rPr>
          <w:rFonts w:hint="eastAsia"/>
        </w:rPr>
        <w:t>年的世界</w:t>
      </w:r>
      <w:r>
        <w:rPr>
          <w:rFonts w:hint="eastAsia"/>
        </w:rPr>
        <w:t>总就业、总失业</w:t>
      </w:r>
      <w:r w:rsidRPr="00A472D9">
        <w:rPr>
          <w:rFonts w:hint="eastAsia"/>
        </w:rPr>
        <w:t>和农业就业</w:t>
      </w:r>
      <w:r>
        <w:rPr>
          <w:rFonts w:hint="eastAsia"/>
        </w:rPr>
        <w:t>等</w:t>
      </w:r>
      <w:r w:rsidRPr="00A472D9">
        <w:rPr>
          <w:rFonts w:hint="eastAsia"/>
        </w:rPr>
        <w:t>数据。本</w:t>
      </w:r>
      <w:r>
        <w:rPr>
          <w:rFonts w:hint="eastAsia"/>
        </w:rPr>
        <w:t>图</w:t>
      </w:r>
      <w:r w:rsidRPr="00A472D9">
        <w:rPr>
          <w:rFonts w:hint="eastAsia"/>
        </w:rPr>
        <w:t>根据这些数据和上述公式计算。</w:t>
      </w:r>
      <w:r>
        <w:rPr>
          <w:rFonts w:hint="eastAsia"/>
        </w:rPr>
        <w:t>注意本图使用的数据可能不具有很高的准确性。</w:t>
      </w:r>
      <w:r>
        <w:rPr>
          <w:rStyle w:val="a4"/>
        </w:rPr>
        <w:footnoteReference w:id="2"/>
      </w:r>
    </w:p>
    <w:p w:rsidR="00305C71" w:rsidRPr="00A472D9" w:rsidRDefault="00305C71" w:rsidP="00305C71">
      <w:pPr>
        <w:widowControl/>
      </w:pPr>
    </w:p>
    <w:p w:rsidR="00305C71" w:rsidRPr="00754FBD" w:rsidRDefault="00305C71" w:rsidP="00305C71">
      <w:pPr>
        <w:widowControl/>
      </w:pPr>
      <w:r w:rsidRPr="00A472D9">
        <w:rPr>
          <w:rFonts w:hint="eastAsia"/>
        </w:rPr>
        <w:t>资料来源：参见数据附录</w:t>
      </w:r>
      <w:r>
        <w:rPr>
          <w:rFonts w:hint="eastAsia"/>
        </w:rPr>
        <w:t>1</w:t>
      </w:r>
      <w:r w:rsidRPr="00A472D9">
        <w:rPr>
          <w:rFonts w:hint="eastAsia"/>
        </w:rPr>
        <w:t>：世界劳动</w:t>
      </w:r>
      <w:r>
        <w:rPr>
          <w:rFonts w:hint="eastAsia"/>
        </w:rPr>
        <w:t>力</w:t>
      </w:r>
      <w:r w:rsidRPr="00A472D9">
        <w:rPr>
          <w:rFonts w:hint="eastAsia"/>
        </w:rPr>
        <w:t>、就业、失业</w:t>
      </w:r>
      <w:r>
        <w:rPr>
          <w:rFonts w:hint="eastAsia"/>
        </w:rPr>
        <w:t>和农业劳动力转移，</w:t>
      </w:r>
      <w:r w:rsidRPr="00A472D9">
        <w:t>1991-201</w:t>
      </w:r>
      <w:r>
        <w:t>5</w:t>
      </w:r>
      <w:r w:rsidRPr="00A472D9">
        <w:rPr>
          <w:rFonts w:hint="eastAsia"/>
        </w:rPr>
        <w:t>年</w:t>
      </w:r>
    </w:p>
    <w:p w:rsidR="00305C71" w:rsidRDefault="00305C71" w:rsidP="00305C71">
      <w:pPr>
        <w:ind w:firstLine="480"/>
      </w:pPr>
    </w:p>
    <w:p w:rsidR="00305C71" w:rsidRDefault="00305C71" w:rsidP="00305C71">
      <w:pPr>
        <w:ind w:firstLine="480"/>
      </w:pPr>
      <w:r w:rsidRPr="00E23263">
        <w:t>如果说农劳比下降</w:t>
      </w:r>
      <w:r w:rsidRPr="00E23263">
        <w:rPr>
          <w:rFonts w:hint="eastAsia"/>
        </w:rPr>
        <w:t>指示</w:t>
      </w:r>
      <w:r w:rsidRPr="00E23263">
        <w:t>的是农业劳动力总</w:t>
      </w:r>
      <w:r w:rsidRPr="00E23263">
        <w:rPr>
          <w:rFonts w:hint="eastAsia"/>
        </w:rPr>
        <w:t>量</w:t>
      </w:r>
      <w:r w:rsidRPr="00E23263">
        <w:t>的相对减少，</w:t>
      </w:r>
      <w:r w:rsidRPr="00E23263">
        <w:rPr>
          <w:rFonts w:hint="eastAsia"/>
        </w:rPr>
        <w:t>而</w:t>
      </w:r>
      <w:r w:rsidRPr="00E23263">
        <w:t>农业劳动力转移的最终标</w:t>
      </w:r>
      <w:r w:rsidRPr="00E23263">
        <w:rPr>
          <w:rFonts w:hint="eastAsia"/>
        </w:rPr>
        <w:t>志</w:t>
      </w:r>
      <w:r w:rsidRPr="00E23263">
        <w:t>还是农业劳动力</w:t>
      </w:r>
      <w:r w:rsidRPr="00E23263">
        <w:rPr>
          <w:rFonts w:hint="eastAsia"/>
        </w:rPr>
        <w:t>总量</w:t>
      </w:r>
      <w:r w:rsidRPr="00E23263">
        <w:t>的绝对减少，那么，也正是在</w:t>
      </w:r>
      <w:r>
        <w:t>二十世纪九十年代以来的</w:t>
      </w:r>
      <w:r w:rsidRPr="00E23263">
        <w:rPr>
          <w:rFonts w:hint="eastAsia"/>
        </w:rPr>
        <w:t>最近这段时期</w:t>
      </w:r>
      <w:r w:rsidRPr="00E23263">
        <w:t>，世界农业劳动力</w:t>
      </w:r>
      <w:r w:rsidRPr="00E23263">
        <w:rPr>
          <w:rFonts w:hint="eastAsia"/>
        </w:rPr>
        <w:t>开始</w:t>
      </w:r>
      <w:r w:rsidRPr="00E23263">
        <w:t>绝对减少。</w:t>
      </w:r>
      <w:r w:rsidRPr="00E23263">
        <w:rPr>
          <w:rFonts w:hint="eastAsia"/>
        </w:rPr>
        <w:t>正如图</w:t>
      </w:r>
      <w:r>
        <w:rPr>
          <w:rFonts w:hint="eastAsia"/>
        </w:rPr>
        <w:t>1.</w:t>
      </w:r>
      <w:r w:rsidRPr="00E23263">
        <w:rPr>
          <w:rFonts w:hint="eastAsia"/>
        </w:rPr>
        <w:t>1</w:t>
      </w:r>
      <w:r w:rsidRPr="00E23263">
        <w:rPr>
          <w:rFonts w:hint="eastAsia"/>
        </w:rPr>
        <w:t>所示，</w:t>
      </w:r>
      <w:r w:rsidRPr="00E23263">
        <w:t>全世界农业劳动力</w:t>
      </w:r>
      <w:r w:rsidRPr="00E23263">
        <w:rPr>
          <w:rFonts w:hint="eastAsia"/>
        </w:rPr>
        <w:t>在</w:t>
      </w:r>
      <w:r w:rsidRPr="00E23263">
        <w:rPr>
          <w:rFonts w:hint="eastAsia"/>
        </w:rPr>
        <w:t>2001</w:t>
      </w:r>
      <w:r w:rsidRPr="00E23263">
        <w:rPr>
          <w:rFonts w:hint="eastAsia"/>
        </w:rPr>
        <w:t>年</w:t>
      </w:r>
      <w:r w:rsidRPr="00E23263">
        <w:t>达到</w:t>
      </w:r>
      <w:r w:rsidRPr="00E23263">
        <w:rPr>
          <w:rFonts w:hint="eastAsia"/>
        </w:rPr>
        <w:t>历史</w:t>
      </w:r>
      <w:r w:rsidRPr="00E23263">
        <w:t>最高</w:t>
      </w:r>
      <w:r w:rsidRPr="00E23263">
        <w:rPr>
          <w:rFonts w:hint="eastAsia"/>
        </w:rPr>
        <w:t>点</w:t>
      </w:r>
      <w:r w:rsidRPr="00E23263">
        <w:t>的</w:t>
      </w:r>
      <w:r w:rsidRPr="00E23263">
        <w:rPr>
          <w:rFonts w:hint="eastAsia"/>
        </w:rPr>
        <w:t>十亿六千万</w:t>
      </w:r>
      <w:r w:rsidRPr="00E23263">
        <w:t>人</w:t>
      </w:r>
      <w:r w:rsidRPr="00E23263">
        <w:rPr>
          <w:rFonts w:hint="eastAsia"/>
        </w:rPr>
        <w:t>。</w:t>
      </w:r>
      <w:r w:rsidRPr="00A472D9">
        <w:rPr>
          <w:rFonts w:hint="eastAsia"/>
        </w:rPr>
        <w:t>在这</w:t>
      </w:r>
      <w:r w:rsidRPr="00A472D9">
        <w:t>之前</w:t>
      </w:r>
      <w:r w:rsidRPr="00A472D9">
        <w:rPr>
          <w:rFonts w:hint="eastAsia"/>
        </w:rPr>
        <w:t>，</w:t>
      </w:r>
      <w:r w:rsidRPr="00A472D9">
        <w:t>农业劳动力</w:t>
      </w:r>
      <w:r w:rsidRPr="00A472D9">
        <w:rPr>
          <w:rFonts w:hint="eastAsia"/>
        </w:rPr>
        <w:t>从</w:t>
      </w:r>
      <w:r w:rsidRPr="00A472D9">
        <w:rPr>
          <w:rFonts w:hint="eastAsia"/>
        </w:rPr>
        <w:t>1991</w:t>
      </w:r>
      <w:r w:rsidRPr="00A472D9">
        <w:rPr>
          <w:rFonts w:hint="eastAsia"/>
        </w:rPr>
        <w:t>年</w:t>
      </w:r>
      <w:r w:rsidRPr="00A472D9">
        <w:t>的</w:t>
      </w:r>
      <w:r>
        <w:t>九亿七千万</w:t>
      </w:r>
      <w:r w:rsidRPr="00A472D9">
        <w:t>缓慢提高到</w:t>
      </w:r>
      <w:r w:rsidRPr="00A472D9">
        <w:rPr>
          <w:rFonts w:hint="eastAsia"/>
        </w:rPr>
        <w:t>20</w:t>
      </w:r>
      <w:r w:rsidRPr="00A472D9">
        <w:t>0</w:t>
      </w:r>
      <w:r>
        <w:t>1</w:t>
      </w:r>
      <w:r w:rsidRPr="00A472D9">
        <w:rPr>
          <w:rFonts w:hint="eastAsia"/>
        </w:rPr>
        <w:t>年</w:t>
      </w:r>
      <w:r w:rsidRPr="00A472D9">
        <w:t>的水平</w:t>
      </w:r>
      <w:r w:rsidRPr="00A472D9">
        <w:rPr>
          <w:rFonts w:hint="eastAsia"/>
        </w:rPr>
        <w:t>，其</w:t>
      </w:r>
      <w:r w:rsidRPr="00A472D9">
        <w:t>间</w:t>
      </w:r>
      <w:r w:rsidRPr="00A472D9">
        <w:rPr>
          <w:rFonts w:hint="eastAsia"/>
        </w:rPr>
        <w:t>每年</w:t>
      </w:r>
      <w:r w:rsidRPr="00A472D9">
        <w:t>的平均增长率</w:t>
      </w:r>
      <w:r>
        <w:t>不足</w:t>
      </w:r>
      <w:r>
        <w:t>1</w:t>
      </w:r>
      <w:r w:rsidRPr="00A472D9">
        <w:t>%</w:t>
      </w:r>
      <w:r w:rsidRPr="00A472D9">
        <w:t>。</w:t>
      </w:r>
      <w:r w:rsidRPr="00A472D9">
        <w:rPr>
          <w:rFonts w:hint="eastAsia"/>
        </w:rPr>
        <w:t>相比于同期</w:t>
      </w:r>
      <w:r>
        <w:rPr>
          <w:rFonts w:hint="eastAsia"/>
        </w:rPr>
        <w:t>超过</w:t>
      </w:r>
      <w:r w:rsidRPr="00A472D9">
        <w:rPr>
          <w:rFonts w:hint="eastAsia"/>
        </w:rPr>
        <w:t>1.</w:t>
      </w:r>
      <w:r w:rsidRPr="00A472D9">
        <w:t>6%</w:t>
      </w:r>
      <w:r w:rsidRPr="00A472D9">
        <w:t>的</w:t>
      </w:r>
      <w:r w:rsidRPr="00A472D9">
        <w:rPr>
          <w:rFonts w:hint="eastAsia"/>
        </w:rPr>
        <w:t>世界</w:t>
      </w:r>
      <w:r w:rsidRPr="00A472D9">
        <w:t>劳动力总量的年均增长率，</w:t>
      </w:r>
      <w:r w:rsidRPr="00A472D9">
        <w:rPr>
          <w:rFonts w:hint="eastAsia"/>
        </w:rPr>
        <w:t>在每年</w:t>
      </w:r>
      <w:r w:rsidRPr="00A472D9">
        <w:t>自然新增的农业劳动力</w:t>
      </w:r>
      <w:r w:rsidRPr="00A472D9">
        <w:rPr>
          <w:rFonts w:hint="eastAsia"/>
        </w:rPr>
        <w:t>中</w:t>
      </w:r>
      <w:r w:rsidRPr="00A472D9">
        <w:t>，大部分</w:t>
      </w:r>
      <w:r w:rsidRPr="00A472D9">
        <w:rPr>
          <w:rFonts w:hint="eastAsia"/>
        </w:rPr>
        <w:t>人</w:t>
      </w:r>
      <w:r w:rsidRPr="00A472D9">
        <w:t>必然转出了农业</w:t>
      </w:r>
      <w:r w:rsidRPr="00A472D9">
        <w:rPr>
          <w:rFonts w:hint="eastAsia"/>
        </w:rPr>
        <w:t>，</w:t>
      </w:r>
      <w:r w:rsidRPr="00A472D9">
        <w:t>农业</w:t>
      </w:r>
      <w:r w:rsidRPr="00A472D9">
        <w:rPr>
          <w:rFonts w:hint="eastAsia"/>
        </w:rPr>
        <w:t>劳动力</w:t>
      </w:r>
      <w:r w:rsidRPr="00A472D9">
        <w:t>必然</w:t>
      </w:r>
      <w:r w:rsidRPr="00A472D9">
        <w:rPr>
          <w:rFonts w:hint="eastAsia"/>
        </w:rPr>
        <w:t>在</w:t>
      </w:r>
      <w:r w:rsidRPr="00A472D9">
        <w:t>相对</w:t>
      </w:r>
      <w:r w:rsidRPr="00A472D9">
        <w:rPr>
          <w:rFonts w:hint="eastAsia"/>
        </w:rPr>
        <w:t>减少</w:t>
      </w:r>
      <w:r w:rsidRPr="00A472D9">
        <w:t>。</w:t>
      </w:r>
      <w:r w:rsidRPr="00A472D9">
        <w:rPr>
          <w:rFonts w:hint="eastAsia"/>
        </w:rPr>
        <w:t>事实上</w:t>
      </w:r>
      <w:r w:rsidRPr="00A472D9">
        <w:t>，</w:t>
      </w:r>
      <w:r w:rsidRPr="00A472D9">
        <w:rPr>
          <w:rFonts w:hint="eastAsia"/>
        </w:rPr>
        <w:t>尽管</w:t>
      </w:r>
      <w:r w:rsidRPr="00A472D9">
        <w:rPr>
          <w:rFonts w:hint="eastAsia"/>
        </w:rPr>
        <w:t>19</w:t>
      </w:r>
      <w:r w:rsidRPr="00A472D9">
        <w:t>91</w:t>
      </w:r>
      <w:r w:rsidRPr="00A472D9">
        <w:rPr>
          <w:rFonts w:hint="eastAsia"/>
        </w:rPr>
        <w:t>到</w:t>
      </w:r>
      <w:r w:rsidRPr="00A472D9">
        <w:rPr>
          <w:rFonts w:hint="eastAsia"/>
        </w:rPr>
        <w:t>2</w:t>
      </w:r>
      <w:r w:rsidRPr="00A472D9">
        <w:t>00</w:t>
      </w:r>
      <w:r>
        <w:t>1</w:t>
      </w:r>
      <w:r w:rsidRPr="00A472D9">
        <w:rPr>
          <w:rFonts w:hint="eastAsia"/>
        </w:rPr>
        <w:t>年</w:t>
      </w:r>
      <w:r w:rsidRPr="00A472D9">
        <w:t>农业劳动力</w:t>
      </w:r>
      <w:r w:rsidRPr="00A472D9">
        <w:rPr>
          <w:rFonts w:hint="eastAsia"/>
        </w:rPr>
        <w:t>总量缓慢且</w:t>
      </w:r>
      <w:r w:rsidRPr="00A472D9">
        <w:t>持续</w:t>
      </w:r>
      <w:r w:rsidRPr="00A472D9">
        <w:rPr>
          <w:rFonts w:hint="eastAsia"/>
        </w:rPr>
        <w:t>提高，但农劳比依然</w:t>
      </w:r>
      <w:r w:rsidRPr="00A472D9">
        <w:t>从</w:t>
      </w:r>
      <w:r w:rsidRPr="00A472D9">
        <w:rPr>
          <w:rFonts w:hint="eastAsia"/>
        </w:rPr>
        <w:t>19</w:t>
      </w:r>
      <w:r w:rsidRPr="00A472D9">
        <w:t>91</w:t>
      </w:r>
      <w:r w:rsidRPr="00A472D9">
        <w:rPr>
          <w:rFonts w:hint="eastAsia"/>
        </w:rPr>
        <w:t>年</w:t>
      </w:r>
      <w:r w:rsidRPr="00A472D9">
        <w:t>的</w:t>
      </w:r>
      <w:r w:rsidRPr="00A472D9">
        <w:rPr>
          <w:rFonts w:hint="eastAsia"/>
        </w:rPr>
        <w:t>4</w:t>
      </w:r>
      <w:r>
        <w:rPr>
          <w:rFonts w:hint="eastAsia"/>
        </w:rPr>
        <w:t>0</w:t>
      </w:r>
      <w:r w:rsidRPr="00A472D9">
        <w:t>%</w:t>
      </w:r>
      <w:r w:rsidRPr="00A472D9">
        <w:rPr>
          <w:rFonts w:hint="eastAsia"/>
        </w:rPr>
        <w:t>降低</w:t>
      </w:r>
      <w:r w:rsidRPr="00A472D9">
        <w:t>到</w:t>
      </w:r>
      <w:r w:rsidRPr="00A472D9">
        <w:rPr>
          <w:rFonts w:hint="eastAsia"/>
        </w:rPr>
        <w:t>了</w:t>
      </w:r>
      <w:r w:rsidRPr="00A472D9">
        <w:rPr>
          <w:rFonts w:hint="eastAsia"/>
        </w:rPr>
        <w:t>2</w:t>
      </w:r>
      <w:r w:rsidRPr="00A472D9">
        <w:t>00</w:t>
      </w:r>
      <w:r>
        <w:t>1</w:t>
      </w:r>
      <w:r w:rsidRPr="00A472D9">
        <w:rPr>
          <w:rFonts w:hint="eastAsia"/>
        </w:rPr>
        <w:t>年</w:t>
      </w:r>
      <w:r w:rsidRPr="00A472D9">
        <w:t>的</w:t>
      </w:r>
      <w:r w:rsidRPr="00A472D9">
        <w:rPr>
          <w:rFonts w:hint="eastAsia"/>
        </w:rPr>
        <w:t>3</w:t>
      </w:r>
      <w:r>
        <w:rPr>
          <w:rFonts w:hint="eastAsia"/>
        </w:rPr>
        <w:t>8</w:t>
      </w:r>
      <w:r w:rsidRPr="00A472D9">
        <w:t>%</w:t>
      </w:r>
      <w:r w:rsidRPr="00A472D9">
        <w:t>。</w:t>
      </w:r>
      <w:r w:rsidRPr="00A472D9">
        <w:rPr>
          <w:rFonts w:hint="eastAsia"/>
        </w:rPr>
        <w:t>而从</w:t>
      </w:r>
      <w:r w:rsidRPr="00A472D9">
        <w:rPr>
          <w:rFonts w:hint="eastAsia"/>
        </w:rPr>
        <w:t>20</w:t>
      </w:r>
      <w:r w:rsidRPr="00A472D9">
        <w:t>0</w:t>
      </w:r>
      <w:r>
        <w:t>2</w:t>
      </w:r>
      <w:r w:rsidRPr="00A472D9">
        <w:rPr>
          <w:rFonts w:hint="eastAsia"/>
        </w:rPr>
        <w:t>年</w:t>
      </w:r>
      <w:r w:rsidRPr="00A472D9">
        <w:t>开始，人类从事农业劳动</w:t>
      </w:r>
      <w:r w:rsidRPr="00A472D9">
        <w:rPr>
          <w:rFonts w:hint="eastAsia"/>
        </w:rPr>
        <w:t>的</w:t>
      </w:r>
      <w:r w:rsidRPr="00A472D9">
        <w:t>人数绝对</w:t>
      </w:r>
      <w:r w:rsidRPr="00A472D9">
        <w:rPr>
          <w:rFonts w:hint="eastAsia"/>
        </w:rPr>
        <w:t>减少</w:t>
      </w:r>
      <w:r w:rsidRPr="00A472D9">
        <w:t>，到最新数据年份的</w:t>
      </w:r>
      <w:r w:rsidRPr="00A472D9">
        <w:rPr>
          <w:rFonts w:hint="eastAsia"/>
        </w:rPr>
        <w:t>201</w:t>
      </w:r>
      <w:r>
        <w:rPr>
          <w:rFonts w:hint="eastAsia"/>
        </w:rPr>
        <w:t>5</w:t>
      </w:r>
      <w:r w:rsidRPr="00A472D9">
        <w:rPr>
          <w:rFonts w:hint="eastAsia"/>
        </w:rPr>
        <w:t>年已经</w:t>
      </w:r>
      <w:r w:rsidRPr="00A472D9">
        <w:t>减少到</w:t>
      </w:r>
      <w:r w:rsidRPr="00A472D9">
        <w:rPr>
          <w:rFonts w:hint="eastAsia"/>
        </w:rPr>
        <w:t>九亿</w:t>
      </w:r>
      <w:r>
        <w:rPr>
          <w:rFonts w:hint="eastAsia"/>
        </w:rPr>
        <w:t>二</w:t>
      </w:r>
      <w:r w:rsidRPr="00A472D9">
        <w:rPr>
          <w:rFonts w:hint="eastAsia"/>
        </w:rPr>
        <w:t>千万，比</w:t>
      </w:r>
      <w:r w:rsidRPr="00A472D9">
        <w:rPr>
          <w:rFonts w:hint="eastAsia"/>
        </w:rPr>
        <w:t>200</w:t>
      </w:r>
      <w:r>
        <w:rPr>
          <w:rFonts w:hint="eastAsia"/>
        </w:rPr>
        <w:t>1</w:t>
      </w:r>
      <w:r w:rsidRPr="00A472D9">
        <w:rPr>
          <w:rFonts w:hint="eastAsia"/>
        </w:rPr>
        <w:t>年的最高峰值减少了</w:t>
      </w:r>
      <w:r>
        <w:rPr>
          <w:rFonts w:hint="eastAsia"/>
        </w:rPr>
        <w:t>一亿四千万</w:t>
      </w:r>
      <w:r w:rsidRPr="00A472D9">
        <w:rPr>
          <w:rFonts w:hint="eastAsia"/>
        </w:rPr>
        <w:t>、甚至比</w:t>
      </w:r>
      <w:r w:rsidRPr="00A472D9">
        <w:rPr>
          <w:rFonts w:hint="eastAsia"/>
        </w:rPr>
        <w:t>1991</w:t>
      </w:r>
      <w:r w:rsidRPr="00A472D9">
        <w:rPr>
          <w:rFonts w:hint="eastAsia"/>
        </w:rPr>
        <w:t>年还减少了</w:t>
      </w:r>
      <w:r>
        <w:rPr>
          <w:rFonts w:hint="eastAsia"/>
        </w:rPr>
        <w:t>四</w:t>
      </w:r>
      <w:r w:rsidRPr="00A472D9">
        <w:rPr>
          <w:rFonts w:hint="eastAsia"/>
        </w:rPr>
        <w:t>千多万。</w:t>
      </w:r>
      <w:r>
        <w:rPr>
          <w:rStyle w:val="a4"/>
        </w:rPr>
        <w:footnoteReference w:id="3"/>
      </w:r>
      <w:r>
        <w:rPr>
          <w:rFonts w:hint="eastAsia"/>
        </w:rPr>
        <w:t xml:space="preserve"> </w:t>
      </w:r>
      <w:r w:rsidRPr="00E23263">
        <w:rPr>
          <w:rFonts w:hint="eastAsia"/>
        </w:rPr>
        <w:t>农业劳动力总量的绝对减少进一步证实了农业劳动力的转移。</w:t>
      </w:r>
    </w:p>
    <w:p w:rsidR="00305C71" w:rsidRPr="00A472D9" w:rsidRDefault="00305C71" w:rsidP="00305C71">
      <w:pPr>
        <w:ind w:firstLine="480"/>
      </w:pPr>
      <w:r w:rsidRPr="00E23263">
        <w:rPr>
          <w:rFonts w:hint="eastAsia"/>
        </w:rPr>
        <w:t>从农业劳动力绝对数量观察，在公元二十和二十一世纪之交，人类终于到达了农业劳动力绝对减少的新阶段，人类在非农化道路上终于实现了这个标志性的成就。</w:t>
      </w:r>
      <w:r>
        <w:rPr>
          <w:rFonts w:hint="eastAsia"/>
        </w:rPr>
        <w:t>换</w:t>
      </w:r>
      <w:r w:rsidRPr="00E23263">
        <w:rPr>
          <w:rFonts w:hint="eastAsia"/>
        </w:rPr>
        <w:t>用相对</w:t>
      </w:r>
      <w:r>
        <w:rPr>
          <w:rFonts w:hint="eastAsia"/>
        </w:rPr>
        <w:t>指标度</w:t>
      </w:r>
      <w:r w:rsidRPr="00E23263">
        <w:rPr>
          <w:rFonts w:hint="eastAsia"/>
        </w:rPr>
        <w:t>量，如果我们假设人类在开始现代经济增长</w:t>
      </w:r>
      <w:r w:rsidRPr="00E23263">
        <w:t>和</w:t>
      </w:r>
      <w:r w:rsidRPr="00E23263">
        <w:rPr>
          <w:rFonts w:hint="eastAsia"/>
        </w:rPr>
        <w:t>农业劳动力转移的</w:t>
      </w:r>
      <w:r w:rsidRPr="00E23263">
        <w:rPr>
          <w:rFonts w:hint="eastAsia"/>
        </w:rPr>
        <w:t>1700</w:t>
      </w:r>
      <w:r w:rsidRPr="00E23263">
        <w:rPr>
          <w:rFonts w:hint="eastAsia"/>
        </w:rPr>
        <w:t>年前后</w:t>
      </w:r>
      <w:r w:rsidRPr="00E23263">
        <w:t>，</w:t>
      </w:r>
      <w:r w:rsidRPr="00E23263">
        <w:rPr>
          <w:rFonts w:hint="eastAsia"/>
        </w:rPr>
        <w:t>世界农</w:t>
      </w:r>
      <w:proofErr w:type="gramStart"/>
      <w:r w:rsidRPr="00E23263">
        <w:rPr>
          <w:rFonts w:hint="eastAsia"/>
        </w:rPr>
        <w:t>劳</w:t>
      </w:r>
      <w:proofErr w:type="gramEnd"/>
      <w:r w:rsidRPr="00E23263">
        <w:rPr>
          <w:rFonts w:hint="eastAsia"/>
        </w:rPr>
        <w:t>比为</w:t>
      </w:r>
      <w:r w:rsidRPr="00E23263">
        <w:rPr>
          <w:rFonts w:hint="eastAsia"/>
        </w:rPr>
        <w:t>80%</w:t>
      </w:r>
      <w:r w:rsidRPr="00E23263">
        <w:rPr>
          <w:rFonts w:hint="eastAsia"/>
        </w:rPr>
        <w:t>；在未来</w:t>
      </w:r>
      <w:r w:rsidRPr="00E23263">
        <w:t>某一</w:t>
      </w:r>
      <w:r w:rsidRPr="00E23263">
        <w:rPr>
          <w:rFonts w:hint="eastAsia"/>
        </w:rPr>
        <w:t>时刻结束转移时的</w:t>
      </w:r>
      <w:r w:rsidRPr="00E23263">
        <w:t>农</w:t>
      </w:r>
      <w:proofErr w:type="gramStart"/>
      <w:r w:rsidRPr="00E23263">
        <w:t>劳比</w:t>
      </w:r>
      <w:r w:rsidRPr="00E23263">
        <w:rPr>
          <w:rFonts w:hint="eastAsia"/>
        </w:rPr>
        <w:t>趋</w:t>
      </w:r>
      <w:proofErr w:type="gramEnd"/>
      <w:r w:rsidRPr="00E23263">
        <w:rPr>
          <w:rFonts w:hint="eastAsia"/>
        </w:rPr>
        <w:t>近于零，则农</w:t>
      </w:r>
      <w:proofErr w:type="gramStart"/>
      <w:r w:rsidRPr="00E23263">
        <w:rPr>
          <w:rFonts w:hint="eastAsia"/>
        </w:rPr>
        <w:t>劳</w:t>
      </w:r>
      <w:proofErr w:type="gramEnd"/>
      <w:r w:rsidRPr="00E23263">
        <w:rPr>
          <w:rFonts w:hint="eastAsia"/>
        </w:rPr>
        <w:t>比</w:t>
      </w:r>
      <w:r>
        <w:rPr>
          <w:rFonts w:hint="eastAsia"/>
        </w:rPr>
        <w:t>在</w:t>
      </w:r>
      <w:r>
        <w:rPr>
          <w:rFonts w:hint="eastAsia"/>
        </w:rPr>
        <w:t>1992</w:t>
      </w:r>
      <w:r>
        <w:rPr>
          <w:rFonts w:hint="eastAsia"/>
        </w:rPr>
        <w:t>年</w:t>
      </w:r>
      <w:r w:rsidRPr="00E23263">
        <w:rPr>
          <w:rFonts w:hint="eastAsia"/>
        </w:rPr>
        <w:t>降</w:t>
      </w:r>
      <w:r>
        <w:rPr>
          <w:rFonts w:hint="eastAsia"/>
        </w:rPr>
        <w:t>低</w:t>
      </w:r>
      <w:r w:rsidRPr="00E23263">
        <w:rPr>
          <w:rFonts w:hint="eastAsia"/>
        </w:rPr>
        <w:t>到</w:t>
      </w:r>
      <w:r w:rsidRPr="00E23263">
        <w:rPr>
          <w:rFonts w:hint="eastAsia"/>
        </w:rPr>
        <w:t>40%</w:t>
      </w:r>
      <w:r w:rsidRPr="00E23263">
        <w:rPr>
          <w:rFonts w:hint="eastAsia"/>
        </w:rPr>
        <w:t>意味着在二十世纪结束之际，</w:t>
      </w:r>
      <w:r>
        <w:rPr>
          <w:rStyle w:val="a4"/>
        </w:rPr>
        <w:footnoteReference w:id="4"/>
      </w:r>
      <w:r>
        <w:rPr>
          <w:rFonts w:hint="eastAsia"/>
        </w:rPr>
        <w:t xml:space="preserve"> </w:t>
      </w:r>
      <w:r w:rsidRPr="00E23263">
        <w:rPr>
          <w:rFonts w:hint="eastAsia"/>
        </w:rPr>
        <w:t>人类经过三百年</w:t>
      </w:r>
      <w:proofErr w:type="gramStart"/>
      <w:r w:rsidRPr="00E23263">
        <w:rPr>
          <w:rFonts w:hint="eastAsia"/>
        </w:rPr>
        <w:t>艰苦足绝的</w:t>
      </w:r>
      <w:proofErr w:type="gramEnd"/>
      <w:r w:rsidRPr="00E23263">
        <w:rPr>
          <w:rFonts w:hint="eastAsia"/>
        </w:rPr>
        <w:t>努力，终于走完了农业劳动力转移的一半路程。尽管现有数据的准确性值得商榷，</w:t>
      </w:r>
      <w:r>
        <w:rPr>
          <w:rFonts w:hint="eastAsia"/>
        </w:rPr>
        <w:t>尽管人类也许永远无法获得世界农业劳动力转移在最近二三十年间的准确数据，但在大范围的尺度上，我们可以有把握地断定，在人类跨入公元第三个千年之际，人类投入农业的劳动力绝对数量达到顶峰并转而下降、人类投入农业的劳动力占总劳动力的相对比重降低到人类开始农业劳动力转移时水平的一半以下。</w:t>
      </w:r>
      <w:r>
        <w:rPr>
          <w:rStyle w:val="a4"/>
        </w:rPr>
        <w:footnoteReference w:id="5"/>
      </w:r>
    </w:p>
    <w:p w:rsidR="00305C71" w:rsidRPr="00A472D9" w:rsidRDefault="00305C71" w:rsidP="00305C71">
      <w:r w:rsidRPr="00E23263">
        <w:rPr>
          <w:rFonts w:hint="eastAsia"/>
        </w:rPr>
        <w:t xml:space="preserve">    </w:t>
      </w:r>
      <w:r w:rsidRPr="00E23263">
        <w:rPr>
          <w:rFonts w:hint="eastAsia"/>
        </w:rPr>
        <w:t>世界农业劳动力转移不但在最近二十多年内</w:t>
      </w:r>
      <w:r>
        <w:rPr>
          <w:rFonts w:hint="eastAsia"/>
        </w:rPr>
        <w:t>跨过一个历史性的里程碑，</w:t>
      </w:r>
      <w:r w:rsidRPr="00E23263">
        <w:rPr>
          <w:rFonts w:hint="eastAsia"/>
        </w:rPr>
        <w:t>而且</w:t>
      </w:r>
      <w:r w:rsidRPr="00E23263">
        <w:t>在</w:t>
      </w:r>
      <w:r w:rsidRPr="00E23263">
        <w:rPr>
          <w:rFonts w:hint="eastAsia"/>
        </w:rPr>
        <w:t>转移速</w:t>
      </w:r>
      <w:r w:rsidRPr="00E23263">
        <w:rPr>
          <w:rFonts w:hint="eastAsia"/>
        </w:rPr>
        <w:lastRenderedPageBreak/>
        <w:t>度</w:t>
      </w:r>
      <w:r w:rsidRPr="00E23263">
        <w:t>上应当</w:t>
      </w:r>
      <w:r w:rsidRPr="00E23263">
        <w:rPr>
          <w:rFonts w:hint="eastAsia"/>
        </w:rPr>
        <w:t>达到</w:t>
      </w:r>
      <w:r w:rsidRPr="00E23263">
        <w:t>有史以来</w:t>
      </w:r>
      <w:r w:rsidRPr="00E23263">
        <w:rPr>
          <w:rFonts w:hint="eastAsia"/>
        </w:rPr>
        <w:t>的</w:t>
      </w:r>
      <w:r w:rsidRPr="00E23263">
        <w:t>最快</w:t>
      </w:r>
      <w:r w:rsidRPr="00E23263">
        <w:rPr>
          <w:rFonts w:hint="eastAsia"/>
        </w:rPr>
        <w:t>水平</w:t>
      </w:r>
      <w:r w:rsidRPr="00E23263">
        <w:t>。这里，我们用农劳比变化</w:t>
      </w:r>
      <w:r>
        <w:t>幅度</w:t>
      </w:r>
      <w:r w:rsidRPr="00E23263">
        <w:t>表征农业劳动力转移的速度。</w:t>
      </w:r>
      <w:r w:rsidRPr="00E23263">
        <w:rPr>
          <w:rFonts w:hint="eastAsia"/>
        </w:rPr>
        <w:t>毫无疑问，从</w:t>
      </w:r>
      <w:r w:rsidRPr="00E23263">
        <w:rPr>
          <w:rFonts w:hint="eastAsia"/>
        </w:rPr>
        <w:t>2002</w:t>
      </w:r>
      <w:r w:rsidRPr="00E23263">
        <w:rPr>
          <w:rFonts w:hint="eastAsia"/>
        </w:rPr>
        <w:t>年开始的农业劳动力</w:t>
      </w:r>
      <w:r w:rsidRPr="00E23263">
        <w:t>数量绝对减少</w:t>
      </w:r>
      <w:r w:rsidRPr="00E23263">
        <w:rPr>
          <w:rFonts w:hint="eastAsia"/>
        </w:rPr>
        <w:t>趋势</w:t>
      </w:r>
      <w:r w:rsidRPr="00E23263">
        <w:t>加快了农劳比下降的速度</w:t>
      </w:r>
      <w:r w:rsidRPr="00E23263">
        <w:rPr>
          <w:rFonts w:hint="eastAsia"/>
        </w:rPr>
        <w:t>，因此，在</w:t>
      </w:r>
      <w:r w:rsidRPr="00E23263">
        <w:rPr>
          <w:rFonts w:hint="eastAsia"/>
        </w:rPr>
        <w:t>2001</w:t>
      </w:r>
      <w:r w:rsidRPr="00E23263">
        <w:rPr>
          <w:rFonts w:hint="eastAsia"/>
        </w:rPr>
        <w:t>到</w:t>
      </w:r>
      <w:r w:rsidRPr="00E23263">
        <w:rPr>
          <w:rFonts w:hint="eastAsia"/>
        </w:rPr>
        <w:t>2015</w:t>
      </w:r>
      <w:r w:rsidRPr="00E23263">
        <w:rPr>
          <w:rFonts w:hint="eastAsia"/>
        </w:rPr>
        <w:t>的</w:t>
      </w:r>
      <w:r w:rsidRPr="00E23263">
        <w:t>十五年间，世界农劳比的下降幅度超过了</w:t>
      </w:r>
      <w:r w:rsidRPr="00E23263">
        <w:t>10</w:t>
      </w:r>
      <w:r w:rsidRPr="00E23263">
        <w:t>个百分点。</w:t>
      </w:r>
      <w:r w:rsidRPr="00E23263">
        <w:rPr>
          <w:rFonts w:hint="eastAsia"/>
        </w:rPr>
        <w:t>但即使就</w:t>
      </w:r>
      <w:r w:rsidRPr="00E23263">
        <w:rPr>
          <w:rFonts w:hint="eastAsia"/>
        </w:rPr>
        <w:t>1991</w:t>
      </w:r>
      <w:r w:rsidRPr="00E23263">
        <w:rPr>
          <w:rFonts w:hint="eastAsia"/>
        </w:rPr>
        <w:t>到</w:t>
      </w:r>
      <w:r w:rsidRPr="00E23263">
        <w:rPr>
          <w:rFonts w:hint="eastAsia"/>
        </w:rPr>
        <w:t>2015</w:t>
      </w:r>
      <w:r w:rsidRPr="00E23263">
        <w:rPr>
          <w:rFonts w:hint="eastAsia"/>
        </w:rPr>
        <w:t>年的整个二十</w:t>
      </w:r>
      <w:r>
        <w:rPr>
          <w:rFonts w:hint="eastAsia"/>
        </w:rPr>
        <w:t>四</w:t>
      </w:r>
      <w:r w:rsidRPr="00E23263">
        <w:rPr>
          <w:rFonts w:hint="eastAsia"/>
        </w:rPr>
        <w:t>年而言，农业劳动力转移速度也应当是人类开始农业劳动力转移以来所实现的最高速度。</w:t>
      </w:r>
      <w:r w:rsidRPr="00E23263">
        <w:rPr>
          <w:rFonts w:hint="eastAsia"/>
        </w:rPr>
        <w:t>2015</w:t>
      </w:r>
      <w:r w:rsidRPr="00E23263">
        <w:rPr>
          <w:rFonts w:hint="eastAsia"/>
        </w:rPr>
        <w:t>年世界农劳比降低到近</w:t>
      </w:r>
      <w:r w:rsidRPr="00E23263">
        <w:rPr>
          <w:rFonts w:hint="eastAsia"/>
        </w:rPr>
        <w:t>27%</w:t>
      </w:r>
      <w:r w:rsidRPr="00E23263">
        <w:rPr>
          <w:rFonts w:hint="eastAsia"/>
        </w:rPr>
        <w:t>，与</w:t>
      </w:r>
      <w:r w:rsidRPr="00E23263">
        <w:rPr>
          <w:rFonts w:hint="eastAsia"/>
        </w:rPr>
        <w:t>1991</w:t>
      </w:r>
      <w:r w:rsidRPr="00E23263">
        <w:rPr>
          <w:rFonts w:hint="eastAsia"/>
        </w:rPr>
        <w:t>年相比，降低量高达</w:t>
      </w:r>
      <w:r w:rsidRPr="00E23263">
        <w:rPr>
          <w:rFonts w:hint="eastAsia"/>
        </w:rPr>
        <w:t>13</w:t>
      </w:r>
      <w:r w:rsidRPr="00E23263">
        <w:rPr>
          <w:rFonts w:hint="eastAsia"/>
        </w:rPr>
        <w:t>个百分点。我们</w:t>
      </w:r>
      <w:r w:rsidRPr="00E23263">
        <w:t>想象一下历史就能</w:t>
      </w:r>
      <w:r w:rsidRPr="00E23263">
        <w:rPr>
          <w:rFonts w:hint="eastAsia"/>
        </w:rPr>
        <w:t>清楚地</w:t>
      </w:r>
      <w:r w:rsidRPr="00E23263">
        <w:t>理解</w:t>
      </w:r>
      <w:r>
        <w:t>这一降低量</w:t>
      </w:r>
      <w:r w:rsidRPr="00E23263">
        <w:t>的</w:t>
      </w:r>
      <w:r w:rsidRPr="00E23263">
        <w:rPr>
          <w:rFonts w:hint="eastAsia"/>
        </w:rPr>
        <w:t>特殊</w:t>
      </w:r>
      <w:r w:rsidRPr="00E23263">
        <w:t>意义</w:t>
      </w:r>
      <w:r w:rsidRPr="00E23263">
        <w:rPr>
          <w:rFonts w:hint="eastAsia"/>
        </w:rPr>
        <w:t>。</w:t>
      </w:r>
      <w:r w:rsidRPr="00A472D9">
        <w:rPr>
          <w:rFonts w:hint="eastAsia"/>
        </w:rPr>
        <w:t>在</w:t>
      </w:r>
      <w:r>
        <w:rPr>
          <w:rFonts w:hint="eastAsia"/>
        </w:rPr>
        <w:t>下面的</w:t>
      </w:r>
      <w:r w:rsidRPr="00A472D9">
        <w:rPr>
          <w:rFonts w:hint="eastAsia"/>
        </w:rPr>
        <w:t>表</w:t>
      </w:r>
      <w:r w:rsidRPr="00A472D9">
        <w:rPr>
          <w:rFonts w:hint="eastAsia"/>
        </w:rPr>
        <w:t>1.1</w:t>
      </w:r>
      <w:r w:rsidRPr="00A472D9">
        <w:rPr>
          <w:rFonts w:hint="eastAsia"/>
        </w:rPr>
        <w:t>中，我们设想人类开始农业劳动力转移的两个起点即</w:t>
      </w:r>
      <w:r w:rsidRPr="00A472D9">
        <w:rPr>
          <w:rFonts w:hint="eastAsia"/>
        </w:rPr>
        <w:t>1700</w:t>
      </w:r>
      <w:r w:rsidRPr="00A472D9">
        <w:rPr>
          <w:rFonts w:hint="eastAsia"/>
        </w:rPr>
        <w:t>年和</w:t>
      </w:r>
      <w:r w:rsidRPr="00A472D9">
        <w:rPr>
          <w:rFonts w:hint="eastAsia"/>
        </w:rPr>
        <w:t>1800</w:t>
      </w:r>
      <w:r w:rsidRPr="00A472D9">
        <w:rPr>
          <w:rFonts w:hint="eastAsia"/>
        </w:rPr>
        <w:t>年。假设人类的农业劳动力转移任务是把农</w:t>
      </w:r>
      <w:proofErr w:type="gramStart"/>
      <w:r w:rsidRPr="00A472D9">
        <w:rPr>
          <w:rFonts w:hint="eastAsia"/>
        </w:rPr>
        <w:t>劳</w:t>
      </w:r>
      <w:proofErr w:type="gramEnd"/>
      <w:r w:rsidRPr="00A472D9">
        <w:rPr>
          <w:rFonts w:hint="eastAsia"/>
        </w:rPr>
        <w:t>比从</w:t>
      </w:r>
      <w:r w:rsidRPr="00A472D9">
        <w:rPr>
          <w:rFonts w:hint="eastAsia"/>
        </w:rPr>
        <w:t>80%</w:t>
      </w:r>
      <w:r w:rsidRPr="00A472D9">
        <w:rPr>
          <w:rFonts w:hint="eastAsia"/>
        </w:rPr>
        <w:t>降到接近零，那么，按照农</w:t>
      </w:r>
      <w:proofErr w:type="gramStart"/>
      <w:r w:rsidRPr="00A472D9">
        <w:rPr>
          <w:rFonts w:hint="eastAsia"/>
        </w:rPr>
        <w:t>劳</w:t>
      </w:r>
      <w:proofErr w:type="gramEnd"/>
      <w:r w:rsidRPr="00A472D9">
        <w:rPr>
          <w:rFonts w:hint="eastAsia"/>
        </w:rPr>
        <w:t>比在</w:t>
      </w:r>
      <w:r w:rsidRPr="00A472D9">
        <w:rPr>
          <w:rFonts w:hint="eastAsia"/>
        </w:rPr>
        <w:t>1991-201</w:t>
      </w:r>
      <w:r>
        <w:rPr>
          <w:rFonts w:hint="eastAsia"/>
        </w:rPr>
        <w:t>5</w:t>
      </w:r>
      <w:r w:rsidRPr="00A472D9">
        <w:rPr>
          <w:rFonts w:hint="eastAsia"/>
        </w:rPr>
        <w:t>的二十</w:t>
      </w:r>
      <w:r>
        <w:rPr>
          <w:rFonts w:hint="eastAsia"/>
        </w:rPr>
        <w:t>四</w:t>
      </w:r>
      <w:r w:rsidRPr="00A472D9">
        <w:rPr>
          <w:rFonts w:hint="eastAsia"/>
        </w:rPr>
        <w:t>年间的下降速度，人类只要</w:t>
      </w:r>
      <w:r w:rsidRPr="00A472D9">
        <w:rPr>
          <w:rFonts w:hint="eastAsia"/>
        </w:rPr>
        <w:t>6</w:t>
      </w:r>
      <w:r w:rsidRPr="00A472D9">
        <w:rPr>
          <w:rFonts w:hint="eastAsia"/>
        </w:rPr>
        <w:t>至</w:t>
      </w:r>
      <w:r w:rsidRPr="00A472D9">
        <w:rPr>
          <w:rFonts w:hint="eastAsia"/>
        </w:rPr>
        <w:t xml:space="preserve">7 </w:t>
      </w:r>
      <w:proofErr w:type="gramStart"/>
      <w:r w:rsidRPr="00A472D9">
        <w:rPr>
          <w:rFonts w:hint="eastAsia"/>
        </w:rPr>
        <w:t>个</w:t>
      </w:r>
      <w:proofErr w:type="gramEnd"/>
      <w:r w:rsidRPr="00A472D9">
        <w:rPr>
          <w:rFonts w:hint="eastAsia"/>
        </w:rPr>
        <w:t>二十</w:t>
      </w:r>
      <w:r>
        <w:rPr>
          <w:rFonts w:hint="eastAsia"/>
        </w:rPr>
        <w:t>四</w:t>
      </w:r>
      <w:r w:rsidRPr="00A472D9">
        <w:rPr>
          <w:rFonts w:hint="eastAsia"/>
        </w:rPr>
        <w:t>年即</w:t>
      </w:r>
      <w:r w:rsidRPr="00A472D9">
        <w:rPr>
          <w:rFonts w:hint="eastAsia"/>
        </w:rPr>
        <w:t>1</w:t>
      </w:r>
      <w:r>
        <w:rPr>
          <w:rFonts w:hint="eastAsia"/>
        </w:rPr>
        <w:t>5</w:t>
      </w:r>
      <w:r w:rsidRPr="00A472D9">
        <w:rPr>
          <w:rFonts w:hint="eastAsia"/>
        </w:rPr>
        <w:t>0</w:t>
      </w:r>
      <w:r w:rsidRPr="00A472D9">
        <w:rPr>
          <w:rFonts w:hint="eastAsia"/>
        </w:rPr>
        <w:t>年左右就可以完成全部农业劳动力转移任务。然而，如果人类从</w:t>
      </w:r>
      <w:r w:rsidRPr="00A472D9">
        <w:rPr>
          <w:rFonts w:hint="eastAsia"/>
        </w:rPr>
        <w:t>1700</w:t>
      </w:r>
      <w:r w:rsidRPr="00A472D9">
        <w:rPr>
          <w:rFonts w:hint="eastAsia"/>
        </w:rPr>
        <w:t>年便开始农业劳动力转移，那么</w:t>
      </w:r>
      <w:r w:rsidRPr="00A472D9">
        <w:t>，</w:t>
      </w:r>
      <w:r w:rsidRPr="00A472D9">
        <w:rPr>
          <w:rFonts w:hint="eastAsia"/>
        </w:rPr>
        <w:t>到了三百年后的</w:t>
      </w:r>
      <w:r w:rsidRPr="00A472D9">
        <w:rPr>
          <w:rFonts w:hint="eastAsia"/>
        </w:rPr>
        <w:t>2000</w:t>
      </w:r>
      <w:r w:rsidRPr="00A472D9">
        <w:rPr>
          <w:rFonts w:hint="eastAsia"/>
        </w:rPr>
        <w:t>年，世界农劳比才降到</w:t>
      </w:r>
      <w:r w:rsidRPr="00A472D9">
        <w:rPr>
          <w:rFonts w:hint="eastAsia"/>
        </w:rPr>
        <w:t>38%</w:t>
      </w:r>
      <w:r w:rsidRPr="00A472D9">
        <w:rPr>
          <w:rFonts w:hint="eastAsia"/>
        </w:rPr>
        <w:t>。三百年总共降低</w:t>
      </w:r>
      <w:proofErr w:type="gramStart"/>
      <w:r w:rsidRPr="00A472D9">
        <w:rPr>
          <w:rFonts w:hint="eastAsia"/>
        </w:rPr>
        <w:t>量仅仅</w:t>
      </w:r>
      <w:proofErr w:type="gramEnd"/>
      <w:r w:rsidRPr="00A472D9">
        <w:rPr>
          <w:rFonts w:hint="eastAsia"/>
        </w:rPr>
        <w:t>是</w:t>
      </w:r>
      <w:r w:rsidRPr="00A472D9">
        <w:rPr>
          <w:rFonts w:hint="eastAsia"/>
        </w:rPr>
        <w:t>42</w:t>
      </w:r>
      <w:r w:rsidRPr="00A472D9">
        <w:rPr>
          <w:rFonts w:hint="eastAsia"/>
        </w:rPr>
        <w:t>个百分点，平均每</w:t>
      </w:r>
      <w:r>
        <w:rPr>
          <w:rFonts w:hint="eastAsia"/>
        </w:rPr>
        <w:t>二十</w:t>
      </w:r>
      <w:r w:rsidRPr="00A472D9">
        <w:rPr>
          <w:rFonts w:hint="eastAsia"/>
        </w:rPr>
        <w:t>五</w:t>
      </w:r>
      <w:r>
        <w:rPr>
          <w:rFonts w:hint="eastAsia"/>
        </w:rPr>
        <w:t>年</w:t>
      </w:r>
      <w:r w:rsidRPr="00A472D9">
        <w:rPr>
          <w:rFonts w:hint="eastAsia"/>
        </w:rPr>
        <w:t>才降低</w:t>
      </w:r>
      <w:r>
        <w:rPr>
          <w:rFonts w:hint="eastAsia"/>
        </w:rPr>
        <w:t>3.5</w:t>
      </w:r>
      <w:r w:rsidRPr="00A472D9">
        <w:rPr>
          <w:rFonts w:hint="eastAsia"/>
        </w:rPr>
        <w:t>个百分点；而</w:t>
      </w:r>
      <w:r w:rsidRPr="00A472D9">
        <w:rPr>
          <w:rFonts w:hint="eastAsia"/>
        </w:rPr>
        <w:t>1991</w:t>
      </w:r>
      <w:r w:rsidRPr="00A472D9">
        <w:rPr>
          <w:rFonts w:hint="eastAsia"/>
        </w:rPr>
        <w:t>至</w:t>
      </w:r>
      <w:r w:rsidRPr="00A472D9">
        <w:rPr>
          <w:rFonts w:hint="eastAsia"/>
        </w:rPr>
        <w:t>201</w:t>
      </w:r>
      <w:r>
        <w:rPr>
          <w:rFonts w:hint="eastAsia"/>
        </w:rPr>
        <w:t>5</w:t>
      </w:r>
      <w:r w:rsidRPr="00A472D9">
        <w:rPr>
          <w:rFonts w:hint="eastAsia"/>
        </w:rPr>
        <w:t>的二十</w:t>
      </w:r>
      <w:r>
        <w:rPr>
          <w:rFonts w:hint="eastAsia"/>
        </w:rPr>
        <w:t>四</w:t>
      </w:r>
      <w:r w:rsidRPr="00A472D9">
        <w:rPr>
          <w:rFonts w:hint="eastAsia"/>
        </w:rPr>
        <w:t>年便降低了</w:t>
      </w:r>
      <w:r w:rsidRPr="00A472D9">
        <w:rPr>
          <w:rFonts w:hint="eastAsia"/>
        </w:rPr>
        <w:t>1</w:t>
      </w:r>
      <w:r>
        <w:rPr>
          <w:rFonts w:hint="eastAsia"/>
        </w:rPr>
        <w:t>3</w:t>
      </w:r>
      <w:r w:rsidRPr="00A472D9">
        <w:rPr>
          <w:rFonts w:hint="eastAsia"/>
        </w:rPr>
        <w:t>个百分点，</w:t>
      </w:r>
      <w:r w:rsidRPr="00A472D9">
        <w:rPr>
          <w:rFonts w:hint="eastAsia"/>
        </w:rPr>
        <w:t>200</w:t>
      </w:r>
      <w:r>
        <w:rPr>
          <w:rFonts w:hint="eastAsia"/>
        </w:rPr>
        <w:t>1</w:t>
      </w:r>
      <w:r w:rsidRPr="00A472D9">
        <w:rPr>
          <w:rFonts w:hint="eastAsia"/>
        </w:rPr>
        <w:t>至</w:t>
      </w:r>
      <w:r w:rsidRPr="00A472D9">
        <w:rPr>
          <w:rFonts w:hint="eastAsia"/>
        </w:rPr>
        <w:t>201</w:t>
      </w:r>
      <w:r>
        <w:rPr>
          <w:rFonts w:hint="eastAsia"/>
        </w:rPr>
        <w:t>5</w:t>
      </w:r>
      <w:r w:rsidRPr="00A472D9">
        <w:rPr>
          <w:rFonts w:hint="eastAsia"/>
        </w:rPr>
        <w:t>的十年降低量更高达</w:t>
      </w:r>
      <w:r>
        <w:rPr>
          <w:rFonts w:hint="eastAsia"/>
        </w:rPr>
        <w:t>10</w:t>
      </w:r>
      <w:r w:rsidRPr="00A472D9">
        <w:rPr>
          <w:rFonts w:hint="eastAsia"/>
        </w:rPr>
        <w:t>个百分点以上。也就是说，</w:t>
      </w:r>
      <w:r w:rsidRPr="00A472D9">
        <w:rPr>
          <w:rFonts w:hint="eastAsia"/>
        </w:rPr>
        <w:t>1991</w:t>
      </w:r>
      <w:r w:rsidRPr="00A472D9">
        <w:rPr>
          <w:rFonts w:hint="eastAsia"/>
        </w:rPr>
        <w:t>年以来的世界农业劳动力转移速度是</w:t>
      </w:r>
      <w:r w:rsidRPr="00A472D9">
        <w:rPr>
          <w:rFonts w:hint="eastAsia"/>
        </w:rPr>
        <w:t>1700</w:t>
      </w:r>
      <w:r>
        <w:rPr>
          <w:rFonts w:hint="eastAsia"/>
        </w:rPr>
        <w:t>-2000</w:t>
      </w:r>
      <w:r>
        <w:rPr>
          <w:rFonts w:hint="eastAsia"/>
        </w:rPr>
        <w:t>年</w:t>
      </w:r>
      <w:r w:rsidRPr="00A472D9">
        <w:rPr>
          <w:rFonts w:hint="eastAsia"/>
        </w:rPr>
        <w:t>平均速度的</w:t>
      </w:r>
      <w:r w:rsidRPr="00A472D9">
        <w:rPr>
          <w:rFonts w:hint="eastAsia"/>
        </w:rPr>
        <w:t>4</w:t>
      </w:r>
      <w:r w:rsidRPr="00A472D9">
        <w:rPr>
          <w:rFonts w:hint="eastAsia"/>
        </w:rPr>
        <w:t>倍！更保守地说，假如人类从</w:t>
      </w:r>
      <w:r w:rsidRPr="00A472D9">
        <w:rPr>
          <w:rFonts w:hint="eastAsia"/>
        </w:rPr>
        <w:t>1800</w:t>
      </w:r>
      <w:r w:rsidRPr="00A472D9">
        <w:rPr>
          <w:rFonts w:hint="eastAsia"/>
        </w:rPr>
        <w:t>年开始农业劳动力转移，则到</w:t>
      </w:r>
      <w:r w:rsidRPr="00A472D9">
        <w:rPr>
          <w:rFonts w:hint="eastAsia"/>
        </w:rPr>
        <w:t>2000</w:t>
      </w:r>
      <w:r w:rsidRPr="00A472D9">
        <w:rPr>
          <w:rFonts w:hint="eastAsia"/>
        </w:rPr>
        <w:t>年的二百年间把农劳比降低了</w:t>
      </w:r>
      <w:r w:rsidRPr="00A472D9">
        <w:rPr>
          <w:rFonts w:hint="eastAsia"/>
        </w:rPr>
        <w:t>42</w:t>
      </w:r>
      <w:r w:rsidRPr="00A472D9">
        <w:rPr>
          <w:rFonts w:hint="eastAsia"/>
        </w:rPr>
        <w:t>个百分点，每</w:t>
      </w:r>
      <w:r>
        <w:rPr>
          <w:rFonts w:hint="eastAsia"/>
        </w:rPr>
        <w:t>二十</w:t>
      </w:r>
      <w:r w:rsidRPr="00A472D9">
        <w:rPr>
          <w:rFonts w:hint="eastAsia"/>
        </w:rPr>
        <w:t>五年降低</w:t>
      </w:r>
      <w:r>
        <w:rPr>
          <w:rFonts w:hint="eastAsia"/>
        </w:rPr>
        <w:t>5.2</w:t>
      </w:r>
      <w:r w:rsidRPr="00A472D9">
        <w:rPr>
          <w:rFonts w:hint="eastAsia"/>
        </w:rPr>
        <w:t>5</w:t>
      </w:r>
      <w:r w:rsidRPr="00A472D9">
        <w:rPr>
          <w:rFonts w:hint="eastAsia"/>
        </w:rPr>
        <w:t>个百分点，</w:t>
      </w:r>
      <w:r w:rsidRPr="00A472D9">
        <w:rPr>
          <w:rFonts w:hint="eastAsia"/>
        </w:rPr>
        <w:t>1991</w:t>
      </w:r>
      <w:r w:rsidRPr="00A472D9">
        <w:rPr>
          <w:rFonts w:hint="eastAsia"/>
        </w:rPr>
        <w:t>年以来的世界农劳比降低速度亦达</w:t>
      </w:r>
      <w:r w:rsidRPr="00A472D9">
        <w:rPr>
          <w:rFonts w:hint="eastAsia"/>
        </w:rPr>
        <w:t>1800</w:t>
      </w:r>
      <w:r>
        <w:rPr>
          <w:rFonts w:hint="eastAsia"/>
        </w:rPr>
        <w:t>-2000</w:t>
      </w:r>
      <w:r w:rsidRPr="00A472D9">
        <w:rPr>
          <w:rFonts w:hint="eastAsia"/>
        </w:rPr>
        <w:t>年平均速度的二倍以上。所以，</w:t>
      </w:r>
      <w:r>
        <w:rPr>
          <w:rFonts w:hint="eastAsia"/>
        </w:rPr>
        <w:t>表</w:t>
      </w:r>
      <w:r>
        <w:rPr>
          <w:rFonts w:hint="eastAsia"/>
        </w:rPr>
        <w:t>1.1</w:t>
      </w:r>
      <w:r>
        <w:rPr>
          <w:rFonts w:hint="eastAsia"/>
        </w:rPr>
        <w:t>的</w:t>
      </w:r>
      <w:r w:rsidRPr="00A472D9">
        <w:rPr>
          <w:rFonts w:hint="eastAsia"/>
        </w:rPr>
        <w:t>比较清楚地表明农劳比</w:t>
      </w:r>
      <w:r>
        <w:rPr>
          <w:rFonts w:hint="eastAsia"/>
        </w:rPr>
        <w:t>下降</w:t>
      </w:r>
      <w:r w:rsidRPr="00A472D9">
        <w:rPr>
          <w:rFonts w:hint="eastAsia"/>
        </w:rPr>
        <w:t>在最近二十</w:t>
      </w:r>
      <w:r>
        <w:rPr>
          <w:rFonts w:hint="eastAsia"/>
        </w:rPr>
        <w:t>四</w:t>
      </w:r>
      <w:r w:rsidRPr="00A472D9">
        <w:rPr>
          <w:rFonts w:hint="eastAsia"/>
        </w:rPr>
        <w:t>年间</w:t>
      </w:r>
      <w:r>
        <w:rPr>
          <w:rFonts w:hint="eastAsia"/>
        </w:rPr>
        <w:t>所达到</w:t>
      </w:r>
      <w:r w:rsidRPr="00A472D9">
        <w:rPr>
          <w:rFonts w:hint="eastAsia"/>
        </w:rPr>
        <w:t>的高速度。就此而言，</w:t>
      </w:r>
      <w:r>
        <w:rPr>
          <w:rFonts w:hint="eastAsia"/>
        </w:rPr>
        <w:t>尽管我们缺乏最近二、三百年来农业劳动力转移速度的历史数据，尽管关于最近年份的农业劳动力转移资料不尽准确，我们依然能够在相当高的程度上判断</w:t>
      </w:r>
      <w:r w:rsidRPr="00A472D9">
        <w:rPr>
          <w:rFonts w:hint="eastAsia"/>
        </w:rPr>
        <w:t>，</w:t>
      </w:r>
      <w:r w:rsidRPr="00A472D9">
        <w:rPr>
          <w:rFonts w:hint="eastAsia"/>
        </w:rPr>
        <w:t>1991</w:t>
      </w:r>
      <w:r w:rsidRPr="00A472D9">
        <w:rPr>
          <w:rFonts w:hint="eastAsia"/>
        </w:rPr>
        <w:t>年以来的二十多年可能是迄今为止人类历史上农业劳动力转移最快的时期</w:t>
      </w:r>
      <w:r w:rsidRPr="00A472D9">
        <w:t>。</w:t>
      </w:r>
      <w:r>
        <w:rPr>
          <w:rStyle w:val="a4"/>
        </w:rPr>
        <w:footnoteReference w:id="6"/>
      </w:r>
    </w:p>
    <w:p w:rsidR="00305C71" w:rsidRPr="00D835CF" w:rsidRDefault="00305C71" w:rsidP="00305C71">
      <w:pPr>
        <w:ind w:firstLine="480"/>
      </w:pPr>
    </w:p>
    <w:p w:rsidR="00305C71" w:rsidRPr="00A472D9" w:rsidRDefault="00305C71" w:rsidP="00305C71">
      <w:pPr>
        <w:jc w:val="center"/>
      </w:pPr>
      <w:r w:rsidRPr="00A472D9">
        <w:rPr>
          <w:rFonts w:hint="eastAsia"/>
        </w:rPr>
        <w:t>表</w:t>
      </w:r>
      <w:r w:rsidRPr="00A472D9">
        <w:rPr>
          <w:rFonts w:hint="eastAsia"/>
        </w:rPr>
        <w:t xml:space="preserve">1.1 </w:t>
      </w:r>
      <w:r w:rsidRPr="00A472D9">
        <w:rPr>
          <w:rFonts w:hint="eastAsia"/>
        </w:rPr>
        <w:t>农业劳动力转移速度的假设性比较</w:t>
      </w:r>
      <w:r>
        <w:rPr>
          <w:rFonts w:hint="eastAsia"/>
        </w:rPr>
        <w:t>，</w:t>
      </w:r>
      <w:r w:rsidRPr="00A472D9">
        <w:rPr>
          <w:rFonts w:hint="eastAsia"/>
        </w:rPr>
        <w:t>1700-201</w:t>
      </w:r>
      <w:r>
        <w:rPr>
          <w:rFonts w:hint="eastAsia"/>
        </w:rPr>
        <w:t>5</w:t>
      </w:r>
      <w:r w:rsidRPr="00A472D9">
        <w:rPr>
          <w:rFonts w:hint="eastAsia"/>
        </w:rPr>
        <w:t>年</w:t>
      </w:r>
    </w:p>
    <w:p w:rsidR="00305C71" w:rsidRPr="00A472D9" w:rsidRDefault="00305C71" w:rsidP="00305C71">
      <w:r w:rsidRPr="00A472D9">
        <w:rPr>
          <w:rFonts w:hint="eastAsia"/>
        </w:rPr>
        <w:t xml:space="preserve">                                                   </w:t>
      </w:r>
      <w:r w:rsidRPr="00A472D9">
        <w:rPr>
          <w:rFonts w:hint="eastAsia"/>
        </w:rPr>
        <w:t>单位：百分点</w:t>
      </w:r>
    </w:p>
    <w:tbl>
      <w:tblPr>
        <w:tblW w:w="7166" w:type="dxa"/>
        <w:jc w:val="center"/>
        <w:tblInd w:w="719" w:type="dxa"/>
        <w:tblCellMar>
          <w:left w:w="0" w:type="dxa"/>
          <w:right w:w="0" w:type="dxa"/>
        </w:tblCellMar>
        <w:tblLook w:val="04A0"/>
      </w:tblPr>
      <w:tblGrid>
        <w:gridCol w:w="2441"/>
        <w:gridCol w:w="1575"/>
        <w:gridCol w:w="1575"/>
        <w:gridCol w:w="1575"/>
      </w:tblGrid>
      <w:tr w:rsidR="00305C71" w:rsidRPr="00A472D9" w:rsidTr="00AF08A6">
        <w:trPr>
          <w:trHeight w:val="315"/>
          <w:jc w:val="center"/>
        </w:trPr>
        <w:tc>
          <w:tcPr>
            <w:tcW w:w="2441" w:type="dxa"/>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bottom w:w="0" w:type="dxa"/>
              <w:right w:w="10" w:type="dxa"/>
            </w:tcMar>
            <w:vAlign w:val="center"/>
          </w:tcPr>
          <w:p w:rsidR="00305C71" w:rsidRPr="00A472D9" w:rsidRDefault="00305C71" w:rsidP="00AF08A6">
            <w:pPr>
              <w:jc w:val="center"/>
              <w:rPr>
                <w:rFonts w:ascii="宋体" w:hAnsi="宋体"/>
              </w:rPr>
            </w:pPr>
          </w:p>
        </w:tc>
        <w:tc>
          <w:tcPr>
            <w:tcW w:w="1575" w:type="dxa"/>
            <w:tcBorders>
              <w:top w:val="single" w:sz="4" w:space="0" w:color="auto"/>
              <w:left w:val="nil"/>
              <w:bottom w:val="single" w:sz="4" w:space="0" w:color="auto"/>
              <w:right w:val="single" w:sz="4" w:space="0" w:color="auto"/>
            </w:tcBorders>
            <w:shd w:val="clear" w:color="auto" w:fill="auto"/>
            <w:noWrap/>
            <w:tcMar>
              <w:top w:w="10" w:type="dxa"/>
              <w:left w:w="10" w:type="dxa"/>
              <w:bottom w:w="0" w:type="dxa"/>
              <w:right w:w="10" w:type="dxa"/>
            </w:tcMar>
            <w:vAlign w:val="center"/>
          </w:tcPr>
          <w:p w:rsidR="00305C71" w:rsidRPr="00A472D9" w:rsidRDefault="00305C71" w:rsidP="00AF08A6">
            <w:pPr>
              <w:jc w:val="center"/>
            </w:pPr>
            <w:r w:rsidRPr="00A472D9">
              <w:rPr>
                <w:rFonts w:hint="eastAsia"/>
              </w:rPr>
              <w:t>1700-2000</w:t>
            </w:r>
            <w:r w:rsidRPr="00A472D9">
              <w:rPr>
                <w:rFonts w:hint="eastAsia"/>
              </w:rPr>
              <w:t>年</w:t>
            </w:r>
          </w:p>
        </w:tc>
        <w:tc>
          <w:tcPr>
            <w:tcW w:w="1575" w:type="dxa"/>
            <w:tcBorders>
              <w:top w:val="single" w:sz="4" w:space="0" w:color="auto"/>
              <w:left w:val="nil"/>
              <w:bottom w:val="single" w:sz="4" w:space="0" w:color="auto"/>
              <w:right w:val="single" w:sz="4" w:space="0" w:color="auto"/>
            </w:tcBorders>
            <w:shd w:val="clear" w:color="auto" w:fill="auto"/>
            <w:noWrap/>
            <w:tcMar>
              <w:top w:w="10" w:type="dxa"/>
              <w:left w:w="10" w:type="dxa"/>
              <w:bottom w:w="0" w:type="dxa"/>
              <w:right w:w="10" w:type="dxa"/>
            </w:tcMar>
            <w:vAlign w:val="center"/>
          </w:tcPr>
          <w:p w:rsidR="00305C71" w:rsidRPr="00A472D9" w:rsidRDefault="00305C71" w:rsidP="00AF08A6">
            <w:pPr>
              <w:jc w:val="center"/>
            </w:pPr>
            <w:r w:rsidRPr="00A472D9">
              <w:rPr>
                <w:rFonts w:hint="eastAsia"/>
              </w:rPr>
              <w:t>1800-2000</w:t>
            </w:r>
            <w:r w:rsidRPr="00A472D9">
              <w:rPr>
                <w:rFonts w:hint="eastAsia"/>
              </w:rPr>
              <w:t>年</w:t>
            </w:r>
          </w:p>
        </w:tc>
        <w:tc>
          <w:tcPr>
            <w:tcW w:w="1575" w:type="dxa"/>
            <w:tcBorders>
              <w:top w:val="single" w:sz="4" w:space="0" w:color="auto"/>
              <w:left w:val="nil"/>
              <w:bottom w:val="single" w:sz="4" w:space="0" w:color="auto"/>
              <w:right w:val="single" w:sz="4" w:space="0" w:color="auto"/>
            </w:tcBorders>
            <w:shd w:val="clear" w:color="auto" w:fill="auto"/>
            <w:noWrap/>
            <w:tcMar>
              <w:top w:w="10" w:type="dxa"/>
              <w:left w:w="10" w:type="dxa"/>
              <w:bottom w:w="0" w:type="dxa"/>
              <w:right w:w="10" w:type="dxa"/>
            </w:tcMar>
            <w:vAlign w:val="center"/>
          </w:tcPr>
          <w:p w:rsidR="00305C71" w:rsidRPr="00A472D9" w:rsidRDefault="00305C71" w:rsidP="00AF08A6">
            <w:pPr>
              <w:jc w:val="center"/>
            </w:pPr>
            <w:r w:rsidRPr="00A472D9">
              <w:rPr>
                <w:rFonts w:hint="eastAsia"/>
              </w:rPr>
              <w:t>1991-201</w:t>
            </w:r>
            <w:r>
              <w:rPr>
                <w:rFonts w:hint="eastAsia"/>
              </w:rPr>
              <w:t>5</w:t>
            </w:r>
            <w:r w:rsidRPr="00A472D9">
              <w:rPr>
                <w:rFonts w:hint="eastAsia"/>
              </w:rPr>
              <w:t>年</w:t>
            </w:r>
          </w:p>
        </w:tc>
      </w:tr>
      <w:tr w:rsidR="00305C71" w:rsidRPr="00A472D9" w:rsidTr="00AF08A6">
        <w:trPr>
          <w:trHeight w:val="315"/>
          <w:jc w:val="center"/>
        </w:trPr>
        <w:tc>
          <w:tcPr>
            <w:tcW w:w="2441" w:type="dxa"/>
            <w:tcBorders>
              <w:top w:val="nil"/>
              <w:left w:val="single" w:sz="4" w:space="0" w:color="auto"/>
              <w:bottom w:val="single" w:sz="4" w:space="0" w:color="auto"/>
              <w:right w:val="single" w:sz="4" w:space="0" w:color="auto"/>
            </w:tcBorders>
            <w:shd w:val="clear" w:color="auto" w:fill="auto"/>
            <w:noWrap/>
            <w:tcMar>
              <w:top w:w="10" w:type="dxa"/>
              <w:left w:w="10" w:type="dxa"/>
              <w:bottom w:w="0" w:type="dxa"/>
              <w:right w:w="10" w:type="dxa"/>
            </w:tcMar>
            <w:vAlign w:val="center"/>
          </w:tcPr>
          <w:p w:rsidR="00305C71" w:rsidRPr="00A472D9" w:rsidRDefault="00305C71" w:rsidP="00AF08A6">
            <w:pPr>
              <w:jc w:val="center"/>
            </w:pPr>
            <w:r w:rsidRPr="00A472D9">
              <w:rPr>
                <w:rFonts w:hint="eastAsia"/>
              </w:rPr>
              <w:t>年</w:t>
            </w:r>
            <w:r>
              <w:rPr>
                <w:rFonts w:hint="eastAsia"/>
              </w:rPr>
              <w:t xml:space="preserve"> </w:t>
            </w:r>
            <w:r w:rsidRPr="00A472D9">
              <w:rPr>
                <w:rFonts w:hint="eastAsia"/>
              </w:rPr>
              <w:t>数</w:t>
            </w:r>
          </w:p>
        </w:tc>
        <w:tc>
          <w:tcPr>
            <w:tcW w:w="1575" w:type="dxa"/>
            <w:tcBorders>
              <w:top w:val="nil"/>
              <w:left w:val="nil"/>
              <w:bottom w:val="single" w:sz="4" w:space="0" w:color="auto"/>
              <w:right w:val="single" w:sz="4" w:space="0" w:color="auto"/>
            </w:tcBorders>
            <w:shd w:val="clear" w:color="auto" w:fill="auto"/>
            <w:noWrap/>
            <w:tcMar>
              <w:top w:w="10" w:type="dxa"/>
              <w:left w:w="10" w:type="dxa"/>
              <w:bottom w:w="0" w:type="dxa"/>
              <w:right w:w="10" w:type="dxa"/>
            </w:tcMar>
            <w:vAlign w:val="center"/>
          </w:tcPr>
          <w:p w:rsidR="00305C71" w:rsidRPr="00A472D9" w:rsidRDefault="00305C71" w:rsidP="00AF08A6">
            <w:pPr>
              <w:jc w:val="center"/>
            </w:pPr>
            <w:r w:rsidRPr="00A472D9">
              <w:rPr>
                <w:rFonts w:hint="eastAsia"/>
              </w:rPr>
              <w:t>300</w:t>
            </w:r>
          </w:p>
        </w:tc>
        <w:tc>
          <w:tcPr>
            <w:tcW w:w="1575" w:type="dxa"/>
            <w:tcBorders>
              <w:top w:val="nil"/>
              <w:left w:val="nil"/>
              <w:bottom w:val="single" w:sz="4" w:space="0" w:color="auto"/>
              <w:right w:val="single" w:sz="4" w:space="0" w:color="auto"/>
            </w:tcBorders>
            <w:shd w:val="clear" w:color="auto" w:fill="auto"/>
            <w:noWrap/>
            <w:tcMar>
              <w:top w:w="10" w:type="dxa"/>
              <w:left w:w="10" w:type="dxa"/>
              <w:bottom w:w="0" w:type="dxa"/>
              <w:right w:w="10" w:type="dxa"/>
            </w:tcMar>
            <w:vAlign w:val="center"/>
          </w:tcPr>
          <w:p w:rsidR="00305C71" w:rsidRPr="00A472D9" w:rsidRDefault="00305C71" w:rsidP="00AF08A6">
            <w:pPr>
              <w:jc w:val="center"/>
            </w:pPr>
            <w:r w:rsidRPr="00A472D9">
              <w:rPr>
                <w:rFonts w:hint="eastAsia"/>
              </w:rPr>
              <w:t>200</w:t>
            </w:r>
          </w:p>
        </w:tc>
        <w:tc>
          <w:tcPr>
            <w:tcW w:w="1575" w:type="dxa"/>
            <w:tcBorders>
              <w:top w:val="nil"/>
              <w:left w:val="nil"/>
              <w:bottom w:val="single" w:sz="4" w:space="0" w:color="auto"/>
              <w:right w:val="single" w:sz="4" w:space="0" w:color="auto"/>
            </w:tcBorders>
            <w:shd w:val="clear" w:color="auto" w:fill="auto"/>
            <w:noWrap/>
            <w:tcMar>
              <w:top w:w="10" w:type="dxa"/>
              <w:left w:w="10" w:type="dxa"/>
              <w:bottom w:w="0" w:type="dxa"/>
              <w:right w:w="10" w:type="dxa"/>
            </w:tcMar>
            <w:vAlign w:val="center"/>
          </w:tcPr>
          <w:p w:rsidR="00305C71" w:rsidRPr="00A472D9" w:rsidRDefault="00305C71" w:rsidP="00AF08A6">
            <w:pPr>
              <w:jc w:val="center"/>
            </w:pPr>
            <w:r w:rsidRPr="00A472D9">
              <w:rPr>
                <w:rFonts w:hint="eastAsia"/>
              </w:rPr>
              <w:t>2</w:t>
            </w:r>
            <w:r>
              <w:rPr>
                <w:rFonts w:hint="eastAsia"/>
              </w:rPr>
              <w:t>4</w:t>
            </w:r>
          </w:p>
        </w:tc>
      </w:tr>
      <w:tr w:rsidR="00305C71" w:rsidRPr="00A472D9" w:rsidTr="00AF08A6">
        <w:trPr>
          <w:trHeight w:val="315"/>
          <w:jc w:val="center"/>
        </w:trPr>
        <w:tc>
          <w:tcPr>
            <w:tcW w:w="2441" w:type="dxa"/>
            <w:tcBorders>
              <w:top w:val="nil"/>
              <w:left w:val="single" w:sz="4" w:space="0" w:color="auto"/>
              <w:bottom w:val="single" w:sz="4" w:space="0" w:color="auto"/>
              <w:right w:val="single" w:sz="4" w:space="0" w:color="auto"/>
            </w:tcBorders>
            <w:shd w:val="clear" w:color="auto" w:fill="auto"/>
            <w:noWrap/>
            <w:tcMar>
              <w:top w:w="10" w:type="dxa"/>
              <w:left w:w="10" w:type="dxa"/>
              <w:bottom w:w="0" w:type="dxa"/>
              <w:right w:w="10" w:type="dxa"/>
            </w:tcMar>
            <w:vAlign w:val="center"/>
          </w:tcPr>
          <w:p w:rsidR="00305C71" w:rsidRPr="00A472D9" w:rsidRDefault="00305C71" w:rsidP="00AF08A6">
            <w:pPr>
              <w:jc w:val="center"/>
            </w:pPr>
            <w:r w:rsidRPr="00A472D9">
              <w:rPr>
                <w:rFonts w:hint="eastAsia"/>
              </w:rPr>
              <w:t>农</w:t>
            </w:r>
            <w:proofErr w:type="gramStart"/>
            <w:r w:rsidRPr="00A472D9">
              <w:rPr>
                <w:rFonts w:hint="eastAsia"/>
              </w:rPr>
              <w:t>劳</w:t>
            </w:r>
            <w:proofErr w:type="gramEnd"/>
            <w:r w:rsidRPr="00A472D9">
              <w:rPr>
                <w:rFonts w:hint="eastAsia"/>
              </w:rPr>
              <w:t>比</w:t>
            </w:r>
            <w:proofErr w:type="gramStart"/>
            <w:r w:rsidRPr="00A472D9">
              <w:rPr>
                <w:rFonts w:hint="eastAsia"/>
              </w:rPr>
              <w:t>总降低</w:t>
            </w:r>
            <w:proofErr w:type="gramEnd"/>
            <w:r w:rsidRPr="00A472D9">
              <w:rPr>
                <w:rFonts w:hint="eastAsia"/>
              </w:rPr>
              <w:t>量</w:t>
            </w:r>
          </w:p>
        </w:tc>
        <w:tc>
          <w:tcPr>
            <w:tcW w:w="1575" w:type="dxa"/>
            <w:tcBorders>
              <w:top w:val="nil"/>
              <w:left w:val="nil"/>
              <w:bottom w:val="single" w:sz="4" w:space="0" w:color="auto"/>
              <w:right w:val="single" w:sz="4" w:space="0" w:color="auto"/>
            </w:tcBorders>
            <w:shd w:val="clear" w:color="auto" w:fill="auto"/>
            <w:noWrap/>
            <w:tcMar>
              <w:top w:w="10" w:type="dxa"/>
              <w:left w:w="10" w:type="dxa"/>
              <w:bottom w:w="0" w:type="dxa"/>
              <w:right w:w="10" w:type="dxa"/>
            </w:tcMar>
            <w:vAlign w:val="center"/>
          </w:tcPr>
          <w:p w:rsidR="00305C71" w:rsidRPr="00A472D9" w:rsidRDefault="00305C71" w:rsidP="00AF08A6">
            <w:pPr>
              <w:jc w:val="center"/>
            </w:pPr>
            <w:r w:rsidRPr="00A472D9">
              <w:rPr>
                <w:rFonts w:hint="eastAsia"/>
              </w:rPr>
              <w:t>42</w:t>
            </w:r>
          </w:p>
        </w:tc>
        <w:tc>
          <w:tcPr>
            <w:tcW w:w="1575" w:type="dxa"/>
            <w:tcBorders>
              <w:top w:val="nil"/>
              <w:left w:val="nil"/>
              <w:bottom w:val="single" w:sz="4" w:space="0" w:color="auto"/>
              <w:right w:val="single" w:sz="4" w:space="0" w:color="auto"/>
            </w:tcBorders>
            <w:shd w:val="clear" w:color="auto" w:fill="auto"/>
            <w:noWrap/>
            <w:tcMar>
              <w:top w:w="10" w:type="dxa"/>
              <w:left w:w="10" w:type="dxa"/>
              <w:bottom w:w="0" w:type="dxa"/>
              <w:right w:w="10" w:type="dxa"/>
            </w:tcMar>
            <w:vAlign w:val="center"/>
          </w:tcPr>
          <w:p w:rsidR="00305C71" w:rsidRPr="00A472D9" w:rsidRDefault="00305C71" w:rsidP="00AF08A6">
            <w:pPr>
              <w:jc w:val="center"/>
            </w:pPr>
            <w:r w:rsidRPr="00A472D9">
              <w:rPr>
                <w:rFonts w:hint="eastAsia"/>
              </w:rPr>
              <w:t>42</w:t>
            </w:r>
          </w:p>
        </w:tc>
        <w:tc>
          <w:tcPr>
            <w:tcW w:w="1575" w:type="dxa"/>
            <w:tcBorders>
              <w:top w:val="nil"/>
              <w:left w:val="nil"/>
              <w:bottom w:val="single" w:sz="4" w:space="0" w:color="auto"/>
              <w:right w:val="single" w:sz="4" w:space="0" w:color="auto"/>
            </w:tcBorders>
            <w:shd w:val="clear" w:color="auto" w:fill="auto"/>
            <w:noWrap/>
            <w:tcMar>
              <w:top w:w="10" w:type="dxa"/>
              <w:left w:w="10" w:type="dxa"/>
              <w:bottom w:w="0" w:type="dxa"/>
              <w:right w:w="10" w:type="dxa"/>
            </w:tcMar>
            <w:vAlign w:val="center"/>
          </w:tcPr>
          <w:p w:rsidR="00305C71" w:rsidRPr="00A472D9" w:rsidRDefault="00305C71" w:rsidP="00AF08A6">
            <w:pPr>
              <w:jc w:val="center"/>
            </w:pPr>
            <w:r>
              <w:rPr>
                <w:rFonts w:hint="eastAsia"/>
              </w:rPr>
              <w:t>13</w:t>
            </w:r>
          </w:p>
        </w:tc>
      </w:tr>
      <w:tr w:rsidR="00305C71" w:rsidRPr="00A472D9" w:rsidTr="00AF08A6">
        <w:trPr>
          <w:trHeight w:val="315"/>
          <w:jc w:val="center"/>
        </w:trPr>
        <w:tc>
          <w:tcPr>
            <w:tcW w:w="2441" w:type="dxa"/>
            <w:tcBorders>
              <w:top w:val="nil"/>
              <w:left w:val="single" w:sz="4" w:space="0" w:color="auto"/>
              <w:bottom w:val="single" w:sz="4" w:space="0" w:color="auto"/>
              <w:right w:val="single" w:sz="4" w:space="0" w:color="auto"/>
            </w:tcBorders>
            <w:shd w:val="clear" w:color="auto" w:fill="auto"/>
            <w:noWrap/>
            <w:tcMar>
              <w:top w:w="10" w:type="dxa"/>
              <w:left w:w="10" w:type="dxa"/>
              <w:bottom w:w="0" w:type="dxa"/>
              <w:right w:w="10" w:type="dxa"/>
            </w:tcMar>
            <w:vAlign w:val="center"/>
          </w:tcPr>
          <w:p w:rsidR="00305C71" w:rsidRPr="00A472D9" w:rsidRDefault="00305C71" w:rsidP="00AF08A6">
            <w:pPr>
              <w:jc w:val="center"/>
            </w:pPr>
            <w:r w:rsidRPr="00A472D9">
              <w:rPr>
                <w:rFonts w:hint="eastAsia"/>
              </w:rPr>
              <w:t>每</w:t>
            </w:r>
            <w:r>
              <w:rPr>
                <w:rFonts w:hint="eastAsia"/>
              </w:rPr>
              <w:t>二十</w:t>
            </w:r>
            <w:r w:rsidRPr="00A472D9">
              <w:rPr>
                <w:rFonts w:hint="eastAsia"/>
              </w:rPr>
              <w:t>五年平均降低量</w:t>
            </w:r>
          </w:p>
        </w:tc>
        <w:tc>
          <w:tcPr>
            <w:tcW w:w="1575" w:type="dxa"/>
            <w:tcBorders>
              <w:top w:val="nil"/>
              <w:left w:val="nil"/>
              <w:bottom w:val="single" w:sz="4" w:space="0" w:color="auto"/>
              <w:right w:val="single" w:sz="4" w:space="0" w:color="auto"/>
            </w:tcBorders>
            <w:shd w:val="clear" w:color="auto" w:fill="auto"/>
            <w:noWrap/>
            <w:tcMar>
              <w:top w:w="10" w:type="dxa"/>
              <w:left w:w="10" w:type="dxa"/>
              <w:bottom w:w="0" w:type="dxa"/>
              <w:right w:w="10" w:type="dxa"/>
            </w:tcMar>
            <w:vAlign w:val="center"/>
          </w:tcPr>
          <w:p w:rsidR="00305C71" w:rsidRPr="00A472D9" w:rsidRDefault="00305C71" w:rsidP="00AF08A6">
            <w:pPr>
              <w:jc w:val="center"/>
            </w:pPr>
            <w:r>
              <w:rPr>
                <w:rFonts w:hint="eastAsia"/>
              </w:rPr>
              <w:t>3.5</w:t>
            </w:r>
          </w:p>
        </w:tc>
        <w:tc>
          <w:tcPr>
            <w:tcW w:w="1575" w:type="dxa"/>
            <w:tcBorders>
              <w:top w:val="nil"/>
              <w:left w:val="nil"/>
              <w:bottom w:val="single" w:sz="4" w:space="0" w:color="auto"/>
              <w:right w:val="single" w:sz="4" w:space="0" w:color="auto"/>
            </w:tcBorders>
            <w:shd w:val="clear" w:color="auto" w:fill="auto"/>
            <w:noWrap/>
            <w:tcMar>
              <w:top w:w="10" w:type="dxa"/>
              <w:left w:w="10" w:type="dxa"/>
              <w:bottom w:w="0" w:type="dxa"/>
              <w:right w:w="10" w:type="dxa"/>
            </w:tcMar>
            <w:vAlign w:val="center"/>
          </w:tcPr>
          <w:p w:rsidR="00305C71" w:rsidRPr="00A472D9" w:rsidRDefault="00305C71" w:rsidP="00AF08A6">
            <w:pPr>
              <w:jc w:val="center"/>
            </w:pPr>
            <w:r>
              <w:rPr>
                <w:rFonts w:hint="eastAsia"/>
              </w:rPr>
              <w:t>5.25</w:t>
            </w:r>
          </w:p>
        </w:tc>
        <w:tc>
          <w:tcPr>
            <w:tcW w:w="1575" w:type="dxa"/>
            <w:tcBorders>
              <w:top w:val="nil"/>
              <w:left w:val="nil"/>
              <w:bottom w:val="single" w:sz="4" w:space="0" w:color="auto"/>
              <w:right w:val="single" w:sz="4" w:space="0" w:color="auto"/>
            </w:tcBorders>
            <w:shd w:val="clear" w:color="auto" w:fill="auto"/>
            <w:noWrap/>
            <w:tcMar>
              <w:top w:w="10" w:type="dxa"/>
              <w:left w:w="10" w:type="dxa"/>
              <w:bottom w:w="0" w:type="dxa"/>
              <w:right w:w="10" w:type="dxa"/>
            </w:tcMar>
            <w:vAlign w:val="center"/>
          </w:tcPr>
          <w:p w:rsidR="00305C71" w:rsidRPr="00A472D9" w:rsidRDefault="00305C71" w:rsidP="00AF08A6">
            <w:pPr>
              <w:ind w:right="480"/>
              <w:jc w:val="center"/>
            </w:pPr>
            <w:r>
              <w:rPr>
                <w:rFonts w:hint="eastAsia"/>
              </w:rPr>
              <w:t xml:space="preserve">    13.5</w:t>
            </w:r>
          </w:p>
        </w:tc>
      </w:tr>
      <w:tr w:rsidR="00305C71" w:rsidRPr="00A472D9" w:rsidTr="00AF08A6">
        <w:trPr>
          <w:trHeight w:val="315"/>
          <w:jc w:val="center"/>
        </w:trPr>
        <w:tc>
          <w:tcPr>
            <w:tcW w:w="2441" w:type="dxa"/>
            <w:tcBorders>
              <w:top w:val="nil"/>
              <w:left w:val="single" w:sz="4" w:space="0" w:color="auto"/>
              <w:bottom w:val="single" w:sz="4" w:space="0" w:color="auto"/>
              <w:right w:val="single" w:sz="4" w:space="0" w:color="auto"/>
            </w:tcBorders>
            <w:shd w:val="clear" w:color="auto" w:fill="auto"/>
            <w:noWrap/>
            <w:tcMar>
              <w:top w:w="10" w:type="dxa"/>
              <w:left w:w="10" w:type="dxa"/>
              <w:bottom w:w="0" w:type="dxa"/>
              <w:right w:w="10" w:type="dxa"/>
            </w:tcMar>
            <w:vAlign w:val="center"/>
          </w:tcPr>
          <w:p w:rsidR="00305C71" w:rsidRPr="00A472D9" w:rsidRDefault="00305C71" w:rsidP="00AF08A6">
            <w:pPr>
              <w:jc w:val="center"/>
            </w:pPr>
            <w:r w:rsidRPr="00A472D9">
              <w:rPr>
                <w:rFonts w:hint="eastAsia"/>
              </w:rPr>
              <w:t>平均每年降低量</w:t>
            </w:r>
          </w:p>
        </w:tc>
        <w:tc>
          <w:tcPr>
            <w:tcW w:w="1575" w:type="dxa"/>
            <w:tcBorders>
              <w:top w:val="nil"/>
              <w:left w:val="nil"/>
              <w:bottom w:val="single" w:sz="4" w:space="0" w:color="auto"/>
              <w:right w:val="single" w:sz="4" w:space="0" w:color="auto"/>
            </w:tcBorders>
            <w:shd w:val="clear" w:color="auto" w:fill="auto"/>
            <w:noWrap/>
            <w:tcMar>
              <w:top w:w="10" w:type="dxa"/>
              <w:left w:w="10" w:type="dxa"/>
              <w:bottom w:w="0" w:type="dxa"/>
              <w:right w:w="10" w:type="dxa"/>
            </w:tcMar>
            <w:vAlign w:val="center"/>
          </w:tcPr>
          <w:p w:rsidR="00305C71" w:rsidRPr="00A472D9" w:rsidRDefault="00305C71" w:rsidP="00AF08A6">
            <w:pPr>
              <w:jc w:val="center"/>
            </w:pPr>
            <w:r w:rsidRPr="00A472D9">
              <w:rPr>
                <w:rFonts w:hint="eastAsia"/>
              </w:rPr>
              <w:t>0.14</w:t>
            </w:r>
          </w:p>
        </w:tc>
        <w:tc>
          <w:tcPr>
            <w:tcW w:w="1575" w:type="dxa"/>
            <w:tcBorders>
              <w:top w:val="nil"/>
              <w:left w:val="nil"/>
              <w:bottom w:val="single" w:sz="4" w:space="0" w:color="auto"/>
              <w:right w:val="single" w:sz="4" w:space="0" w:color="auto"/>
            </w:tcBorders>
            <w:shd w:val="clear" w:color="auto" w:fill="auto"/>
            <w:noWrap/>
            <w:tcMar>
              <w:top w:w="10" w:type="dxa"/>
              <w:left w:w="10" w:type="dxa"/>
              <w:bottom w:w="0" w:type="dxa"/>
              <w:right w:w="10" w:type="dxa"/>
            </w:tcMar>
            <w:vAlign w:val="center"/>
          </w:tcPr>
          <w:p w:rsidR="00305C71" w:rsidRPr="00A472D9" w:rsidRDefault="00305C71" w:rsidP="00AF08A6">
            <w:pPr>
              <w:jc w:val="center"/>
            </w:pPr>
            <w:r w:rsidRPr="00A472D9">
              <w:rPr>
                <w:rFonts w:hint="eastAsia"/>
              </w:rPr>
              <w:t>0.21</w:t>
            </w:r>
          </w:p>
        </w:tc>
        <w:tc>
          <w:tcPr>
            <w:tcW w:w="1575" w:type="dxa"/>
            <w:tcBorders>
              <w:top w:val="nil"/>
              <w:left w:val="nil"/>
              <w:bottom w:val="single" w:sz="4" w:space="0" w:color="auto"/>
              <w:right w:val="single" w:sz="4" w:space="0" w:color="auto"/>
            </w:tcBorders>
            <w:shd w:val="clear" w:color="auto" w:fill="auto"/>
            <w:noWrap/>
            <w:tcMar>
              <w:top w:w="10" w:type="dxa"/>
              <w:left w:w="10" w:type="dxa"/>
              <w:bottom w:w="0" w:type="dxa"/>
              <w:right w:w="10" w:type="dxa"/>
            </w:tcMar>
            <w:vAlign w:val="center"/>
          </w:tcPr>
          <w:p w:rsidR="00305C71" w:rsidRPr="00A472D9" w:rsidRDefault="00305C71" w:rsidP="00AF08A6">
            <w:pPr>
              <w:jc w:val="center"/>
            </w:pPr>
            <w:r w:rsidRPr="00A472D9">
              <w:rPr>
                <w:rFonts w:hint="eastAsia"/>
              </w:rPr>
              <w:t>0.5</w:t>
            </w:r>
            <w:r>
              <w:rPr>
                <w:rFonts w:hint="eastAsia"/>
              </w:rPr>
              <w:t>4</w:t>
            </w:r>
          </w:p>
        </w:tc>
      </w:tr>
    </w:tbl>
    <w:p w:rsidR="00305C71" w:rsidRPr="00A472D9" w:rsidRDefault="00305C71" w:rsidP="00305C71"/>
    <w:p w:rsidR="00305C71" w:rsidRDefault="00305C71"/>
    <w:sectPr w:rsidR="00305C71" w:rsidSect="00BB2EC7">
      <w:pgSz w:w="12240" w:h="15840" w:code="1"/>
      <w:pgMar w:top="1440" w:right="1440" w:bottom="1440" w:left="144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025B" w:rsidRDefault="002F025B" w:rsidP="00305C71">
      <w:r>
        <w:separator/>
      </w:r>
    </w:p>
  </w:endnote>
  <w:endnote w:type="continuationSeparator" w:id="0">
    <w:p w:rsidR="002F025B" w:rsidRDefault="002F025B" w:rsidP="00305C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025B" w:rsidRDefault="002F025B" w:rsidP="00305C71">
      <w:r>
        <w:separator/>
      </w:r>
    </w:p>
  </w:footnote>
  <w:footnote w:type="continuationSeparator" w:id="0">
    <w:p w:rsidR="002F025B" w:rsidRDefault="002F025B" w:rsidP="00305C71">
      <w:r>
        <w:continuationSeparator/>
      </w:r>
    </w:p>
  </w:footnote>
  <w:footnote w:id="1">
    <w:p w:rsidR="00305C71" w:rsidRPr="006306BF" w:rsidRDefault="00305C71" w:rsidP="00305C71">
      <w:pPr>
        <w:pStyle w:val="a3"/>
      </w:pPr>
      <w:r>
        <w:rPr>
          <w:rStyle w:val="a4"/>
        </w:rPr>
        <w:footnoteRef/>
      </w:r>
      <w:r>
        <w:t xml:space="preserve"> </w:t>
      </w:r>
      <w:r>
        <w:t>图</w:t>
      </w:r>
      <w:r>
        <w:t>1.1</w:t>
      </w:r>
      <w:r>
        <w:t>及本章其他关于世界及各地区的数据图、</w:t>
      </w:r>
      <w:proofErr w:type="gramStart"/>
      <w:r>
        <w:t>表仅仅</w:t>
      </w:r>
      <w:proofErr w:type="gramEnd"/>
      <w:r>
        <w:t>起着提示农业劳动力转移的某种趋势的</w:t>
      </w:r>
      <w:r>
        <w:rPr>
          <w:rFonts w:hint="eastAsia"/>
        </w:rPr>
        <w:t>作用。</w:t>
      </w:r>
      <w:r w:rsidRPr="00AF0156">
        <w:rPr>
          <w:rFonts w:hint="eastAsia"/>
        </w:rPr>
        <w:t>国际劳工组织迄今为止发布了九个世界劳动统计版本，</w:t>
      </w:r>
      <w:r>
        <w:rPr>
          <w:rFonts w:hint="eastAsia"/>
        </w:rPr>
        <w:t>每个版本对历史数据几乎都有大量修改。同时，国际劳工组织发表的最近年份的数据亦以推测与预测为主。所以，本书利用的该组织的数据非常可能在未来几年进一步修改。读者在阅读本章及本书的涉及世界和各地区数据时，请把重点放在它们显示的趋势上，并注意这类数据的</w:t>
      </w:r>
      <w:proofErr w:type="gramStart"/>
      <w:r>
        <w:rPr>
          <w:rFonts w:hint="eastAsia"/>
        </w:rPr>
        <w:t>不</w:t>
      </w:r>
      <w:proofErr w:type="gramEnd"/>
      <w:r>
        <w:rPr>
          <w:rFonts w:hint="eastAsia"/>
        </w:rPr>
        <w:t>准确性。参见例如</w:t>
      </w:r>
      <w:r>
        <w:rPr>
          <w:rFonts w:hint="eastAsia"/>
        </w:rPr>
        <w:t>ILO, 2014</w:t>
      </w:r>
      <w:r>
        <w:rPr>
          <w:rFonts w:hint="eastAsia"/>
        </w:rPr>
        <w:t>；</w:t>
      </w:r>
      <w:r>
        <w:rPr>
          <w:rFonts w:hint="eastAsia"/>
        </w:rPr>
        <w:t>2016</w:t>
      </w:r>
      <w:r>
        <w:rPr>
          <w:rFonts w:hint="eastAsia"/>
        </w:rPr>
        <w:t>。</w:t>
      </w:r>
    </w:p>
  </w:footnote>
  <w:footnote w:id="2">
    <w:p w:rsidR="00305C71" w:rsidRPr="004F679C" w:rsidRDefault="00305C71" w:rsidP="00305C71">
      <w:pPr>
        <w:pStyle w:val="a3"/>
      </w:pPr>
      <w:r>
        <w:rPr>
          <w:rStyle w:val="a4"/>
        </w:rPr>
        <w:footnoteRef/>
      </w:r>
      <w:r>
        <w:t xml:space="preserve"> </w:t>
      </w:r>
      <w:r>
        <w:rPr>
          <w:rFonts w:hint="eastAsia"/>
        </w:rPr>
        <w:t>国际劳工组织在其“劳动市场主要指标”中同时发布了世界总劳动力、总就业和总失业数据，但几乎在所有数据年份中，总劳动力都不等于总就业与总失业之</w:t>
      </w:r>
      <w:proofErr w:type="gramStart"/>
      <w:r>
        <w:rPr>
          <w:rFonts w:hint="eastAsia"/>
        </w:rPr>
        <w:t>和</w:t>
      </w:r>
      <w:proofErr w:type="gramEnd"/>
      <w:r>
        <w:rPr>
          <w:rFonts w:hint="eastAsia"/>
        </w:rPr>
        <w:t>。这种情况出现在“劳动市场主要指标”的各版本内。就图</w:t>
      </w:r>
      <w:r>
        <w:rPr>
          <w:rFonts w:hint="eastAsia"/>
        </w:rPr>
        <w:t>1.1</w:t>
      </w:r>
      <w:r>
        <w:rPr>
          <w:rFonts w:hint="eastAsia"/>
        </w:rPr>
        <w:t>使用的第九版来说，总劳动力与总就业与总失业之和的相对差距在绝大部分年份里小于绝对值</w:t>
      </w:r>
      <w:r>
        <w:rPr>
          <w:rFonts w:hint="eastAsia"/>
        </w:rPr>
        <w:t>1%</w:t>
      </w:r>
      <w:r>
        <w:rPr>
          <w:rFonts w:hint="eastAsia"/>
        </w:rPr>
        <w:t>。参见例如</w:t>
      </w:r>
      <w:r>
        <w:rPr>
          <w:rFonts w:hint="eastAsia"/>
        </w:rPr>
        <w:t>ILO, 2014</w:t>
      </w:r>
      <w:r>
        <w:rPr>
          <w:rFonts w:hint="eastAsia"/>
        </w:rPr>
        <w:t>；</w:t>
      </w:r>
      <w:r>
        <w:rPr>
          <w:rFonts w:hint="eastAsia"/>
        </w:rPr>
        <w:t>2016</w:t>
      </w:r>
      <w:r>
        <w:rPr>
          <w:rFonts w:hint="eastAsia"/>
        </w:rPr>
        <w:t>。</w:t>
      </w:r>
    </w:p>
  </w:footnote>
  <w:footnote w:id="3">
    <w:p w:rsidR="00305C71" w:rsidRPr="00F40591" w:rsidRDefault="00305C71" w:rsidP="00305C71">
      <w:pPr>
        <w:pStyle w:val="a3"/>
      </w:pPr>
      <w:r>
        <w:rPr>
          <w:rStyle w:val="a4"/>
        </w:rPr>
        <w:footnoteRef/>
      </w:r>
      <w:r>
        <w:rPr>
          <w:rFonts w:hint="eastAsia"/>
        </w:rPr>
        <w:t xml:space="preserve"> </w:t>
      </w:r>
      <w:r>
        <w:rPr>
          <w:rFonts w:hint="eastAsia"/>
        </w:rPr>
        <w:t>在国际劳工组织于</w:t>
      </w:r>
      <w:r>
        <w:rPr>
          <w:rFonts w:hint="eastAsia"/>
        </w:rPr>
        <w:t>2014</w:t>
      </w:r>
      <w:r>
        <w:rPr>
          <w:rFonts w:hint="eastAsia"/>
        </w:rPr>
        <w:t>年发表的“劳动市场主要指标（</w:t>
      </w:r>
      <w:r>
        <w:rPr>
          <w:rFonts w:hint="eastAsia"/>
        </w:rPr>
        <w:t>Key Indicators of Labor Market, KILM</w:t>
      </w:r>
      <w:r>
        <w:rPr>
          <w:rFonts w:hint="eastAsia"/>
        </w:rPr>
        <w:t>）”的第八版中，世界农业劳动力的最高数量为十亿零七千万，且出现年份是</w:t>
      </w:r>
      <w:r>
        <w:rPr>
          <w:rFonts w:hint="eastAsia"/>
        </w:rPr>
        <w:t>2003</w:t>
      </w:r>
      <w:r>
        <w:rPr>
          <w:rFonts w:hint="eastAsia"/>
        </w:rPr>
        <w:t>年；但在</w:t>
      </w:r>
      <w:r>
        <w:rPr>
          <w:rFonts w:hint="eastAsia"/>
        </w:rPr>
        <w:t>2016</w:t>
      </w:r>
      <w:r>
        <w:rPr>
          <w:rFonts w:hint="eastAsia"/>
        </w:rPr>
        <w:t>年发表的第九版中，世界农业劳动力最高数量改为</w:t>
      </w:r>
      <w:r>
        <w:rPr>
          <w:rFonts w:hint="eastAsia"/>
        </w:rPr>
        <w:t>2001</w:t>
      </w:r>
      <w:r>
        <w:rPr>
          <w:rFonts w:hint="eastAsia"/>
        </w:rPr>
        <w:t>年的十亿零六千万。参见例如</w:t>
      </w:r>
      <w:r>
        <w:rPr>
          <w:rFonts w:hint="eastAsia"/>
        </w:rPr>
        <w:t>ILO, 2014</w:t>
      </w:r>
      <w:r>
        <w:rPr>
          <w:rFonts w:hint="eastAsia"/>
        </w:rPr>
        <w:t>；</w:t>
      </w:r>
      <w:r>
        <w:rPr>
          <w:rFonts w:hint="eastAsia"/>
        </w:rPr>
        <w:t>2016</w:t>
      </w:r>
      <w:r>
        <w:rPr>
          <w:rFonts w:hint="eastAsia"/>
        </w:rPr>
        <w:t>。</w:t>
      </w:r>
    </w:p>
  </w:footnote>
  <w:footnote w:id="4">
    <w:p w:rsidR="00305C71" w:rsidRPr="002E6DFC" w:rsidRDefault="00305C71" w:rsidP="00305C71">
      <w:pPr>
        <w:pStyle w:val="a3"/>
      </w:pPr>
      <w:r>
        <w:rPr>
          <w:rStyle w:val="a4"/>
        </w:rPr>
        <w:footnoteRef/>
      </w:r>
      <w:r>
        <w:rPr>
          <w:rFonts w:hint="eastAsia"/>
        </w:rPr>
        <w:t xml:space="preserve"> </w:t>
      </w:r>
      <w:r>
        <w:t>若以</w:t>
      </w:r>
      <w:r>
        <w:rPr>
          <w:rFonts w:hint="eastAsia"/>
        </w:rPr>
        <w:t>国际劳工组织于</w:t>
      </w:r>
      <w:r>
        <w:rPr>
          <w:rFonts w:hint="eastAsia"/>
        </w:rPr>
        <w:t>2016</w:t>
      </w:r>
      <w:r>
        <w:rPr>
          <w:rFonts w:hint="eastAsia"/>
        </w:rPr>
        <w:t>年发表的“劳动市场主要指标”第九版中的总劳动力为分母，农业劳动比重在</w:t>
      </w:r>
      <w:r>
        <w:rPr>
          <w:rFonts w:hint="eastAsia"/>
        </w:rPr>
        <w:t>1992</w:t>
      </w:r>
      <w:r>
        <w:rPr>
          <w:rFonts w:hint="eastAsia"/>
        </w:rPr>
        <w:t>和</w:t>
      </w:r>
      <w:r>
        <w:rPr>
          <w:rFonts w:hint="eastAsia"/>
        </w:rPr>
        <w:t>1993</w:t>
      </w:r>
      <w:r>
        <w:rPr>
          <w:rFonts w:hint="eastAsia"/>
        </w:rPr>
        <w:t>年分别为</w:t>
      </w:r>
      <w:r>
        <w:rPr>
          <w:rFonts w:hint="eastAsia"/>
        </w:rPr>
        <w:t>40.2%</w:t>
      </w:r>
      <w:r>
        <w:rPr>
          <w:rFonts w:hint="eastAsia"/>
        </w:rPr>
        <w:t>和</w:t>
      </w:r>
      <w:r>
        <w:rPr>
          <w:rFonts w:hint="eastAsia"/>
        </w:rPr>
        <w:t>39.6%</w:t>
      </w:r>
      <w:r>
        <w:rPr>
          <w:rFonts w:hint="eastAsia"/>
        </w:rPr>
        <w:t>。此外，根据该文件第八版中数据，农业</w:t>
      </w:r>
      <w:proofErr w:type="gramStart"/>
      <w:r>
        <w:rPr>
          <w:rFonts w:hint="eastAsia"/>
        </w:rPr>
        <w:t>就业占</w:t>
      </w:r>
      <w:proofErr w:type="gramEnd"/>
      <w:r>
        <w:rPr>
          <w:rFonts w:hint="eastAsia"/>
        </w:rPr>
        <w:t>总就业与失业和的比重，</w:t>
      </w:r>
      <w:r>
        <w:rPr>
          <w:rFonts w:hint="eastAsia"/>
        </w:rPr>
        <w:t>1994</w:t>
      </w:r>
      <w:r>
        <w:rPr>
          <w:rFonts w:hint="eastAsia"/>
        </w:rPr>
        <w:t>与</w:t>
      </w:r>
      <w:r>
        <w:rPr>
          <w:rFonts w:hint="eastAsia"/>
        </w:rPr>
        <w:t>1995</w:t>
      </w:r>
      <w:r>
        <w:rPr>
          <w:rFonts w:hint="eastAsia"/>
        </w:rPr>
        <w:t>年才分别降低到</w:t>
      </w:r>
      <w:r>
        <w:rPr>
          <w:rFonts w:hint="eastAsia"/>
        </w:rPr>
        <w:t>40.2%</w:t>
      </w:r>
      <w:r>
        <w:rPr>
          <w:rFonts w:hint="eastAsia"/>
        </w:rPr>
        <w:t>和</w:t>
      </w:r>
      <w:r>
        <w:rPr>
          <w:rFonts w:hint="eastAsia"/>
        </w:rPr>
        <w:t>39.3%</w:t>
      </w:r>
      <w:r>
        <w:rPr>
          <w:rFonts w:hint="eastAsia"/>
        </w:rPr>
        <w:t>。参见例如</w:t>
      </w:r>
      <w:r>
        <w:rPr>
          <w:rFonts w:hint="eastAsia"/>
        </w:rPr>
        <w:t>ILO, 2014</w:t>
      </w:r>
      <w:r>
        <w:rPr>
          <w:rFonts w:hint="eastAsia"/>
        </w:rPr>
        <w:t>；</w:t>
      </w:r>
      <w:r>
        <w:rPr>
          <w:rFonts w:hint="eastAsia"/>
        </w:rPr>
        <w:t>2016</w:t>
      </w:r>
      <w:r>
        <w:rPr>
          <w:rFonts w:hint="eastAsia"/>
        </w:rPr>
        <w:t>。</w:t>
      </w:r>
    </w:p>
  </w:footnote>
  <w:footnote w:id="5">
    <w:p w:rsidR="00305C71" w:rsidRPr="000051FB" w:rsidRDefault="00305C71" w:rsidP="00305C71">
      <w:pPr>
        <w:pStyle w:val="a3"/>
        <w:rPr>
          <w:sz w:val="24"/>
        </w:rPr>
      </w:pPr>
      <w:r>
        <w:rPr>
          <w:rStyle w:val="a4"/>
        </w:rPr>
        <w:footnoteRef/>
      </w:r>
      <w:r>
        <w:rPr>
          <w:rFonts w:hint="eastAsia"/>
        </w:rPr>
        <w:t xml:space="preserve"> </w:t>
      </w:r>
      <w:r>
        <w:rPr>
          <w:rFonts w:hint="eastAsia"/>
        </w:rPr>
        <w:t>图</w:t>
      </w:r>
      <w:r>
        <w:rPr>
          <w:rFonts w:hint="eastAsia"/>
        </w:rPr>
        <w:t>1.1</w:t>
      </w:r>
      <w:r>
        <w:rPr>
          <w:rFonts w:hint="eastAsia"/>
        </w:rPr>
        <w:t>同时指出，即使</w:t>
      </w:r>
      <w:r w:rsidRPr="00A472D9">
        <w:rPr>
          <w:rFonts w:hint="eastAsia"/>
        </w:rPr>
        <w:t>2008</w:t>
      </w:r>
      <w:r w:rsidRPr="00A472D9">
        <w:rPr>
          <w:rFonts w:hint="eastAsia"/>
        </w:rPr>
        <w:t>年发生的世界金融和经济危机也没能阻遏农业劳动力转移的汹涌潮流。无论用绝对数量还是相对比重衡量，农业劳动力在</w:t>
      </w:r>
      <w:r w:rsidRPr="00A472D9">
        <w:rPr>
          <w:rFonts w:hint="eastAsia"/>
        </w:rPr>
        <w:t>2008</w:t>
      </w:r>
      <w:r w:rsidRPr="00A472D9">
        <w:rPr>
          <w:rFonts w:hint="eastAsia"/>
        </w:rPr>
        <w:t>及随后数年中都保持了强劲的下降趋势。</w:t>
      </w:r>
    </w:p>
  </w:footnote>
  <w:footnote w:id="6">
    <w:p w:rsidR="00305C71" w:rsidRPr="00256FCF" w:rsidRDefault="00305C71" w:rsidP="00305C71">
      <w:pPr>
        <w:pStyle w:val="a3"/>
      </w:pPr>
      <w:r>
        <w:rPr>
          <w:rStyle w:val="a4"/>
        </w:rPr>
        <w:footnoteRef/>
      </w:r>
      <w:r>
        <w:rPr>
          <w:rFonts w:hint="eastAsia"/>
        </w:rPr>
        <w:t xml:space="preserve"> </w:t>
      </w:r>
      <w:r w:rsidRPr="004B258C">
        <w:rPr>
          <w:rFonts w:hint="eastAsia"/>
        </w:rPr>
        <w:t>值得注意的是前苏联解体也是在</w:t>
      </w:r>
      <w:r w:rsidRPr="004B258C">
        <w:rPr>
          <w:rFonts w:hint="eastAsia"/>
        </w:rPr>
        <w:t>1991</w:t>
      </w:r>
      <w:r w:rsidRPr="004B258C">
        <w:rPr>
          <w:rFonts w:hint="eastAsia"/>
        </w:rPr>
        <w:t>年解体的。当然，国际劳工组织的世界资料以</w:t>
      </w:r>
      <w:r w:rsidRPr="004B258C">
        <w:rPr>
          <w:rFonts w:hint="eastAsia"/>
        </w:rPr>
        <w:t>1991</w:t>
      </w:r>
      <w:r w:rsidRPr="004B258C">
        <w:rPr>
          <w:rFonts w:hint="eastAsia"/>
        </w:rPr>
        <w:t>年为起点年份和前苏联解体之间也许不存在任何直接联系。</w:t>
      </w:r>
      <w:r>
        <w:rPr>
          <w:rFonts w:hint="eastAsia"/>
        </w:rPr>
        <w:t>然而</w:t>
      </w:r>
      <w:r w:rsidRPr="004B258C">
        <w:rPr>
          <w:rFonts w:hint="eastAsia"/>
        </w:rPr>
        <w:t>，前苏联解体和最近二十</w:t>
      </w:r>
      <w:r>
        <w:rPr>
          <w:rFonts w:hint="eastAsia"/>
        </w:rPr>
        <w:t>多</w:t>
      </w:r>
      <w:r w:rsidRPr="004B258C">
        <w:rPr>
          <w:rFonts w:hint="eastAsia"/>
        </w:rPr>
        <w:t>年的农业劳动力转移高潮之间应当存在某些联系。</w:t>
      </w:r>
      <w:proofErr w:type="spellStart"/>
      <w:r w:rsidRPr="004B258C">
        <w:t>Hobsbawm</w:t>
      </w:r>
      <w:proofErr w:type="spellEnd"/>
      <w:r w:rsidRPr="004B258C">
        <w:rPr>
          <w:rFonts w:hAnsi="宋体"/>
        </w:rPr>
        <w:t>在前苏联制度失败后曾经用新的理由为该制度辩护，即如果把农业劳动力转移视为历史趋势，则前苏联制度促进了农业劳动力转移。不过，</w:t>
      </w:r>
      <w:proofErr w:type="spellStart"/>
      <w:r w:rsidRPr="004B258C">
        <w:t>Hobsbawm</w:t>
      </w:r>
      <w:proofErr w:type="spellEnd"/>
      <w:r w:rsidRPr="004B258C">
        <w:rPr>
          <w:rFonts w:hAnsi="宋体"/>
        </w:rPr>
        <w:t>没有提出资料证明</w:t>
      </w:r>
      <w:r w:rsidRPr="004B258C">
        <w:rPr>
          <w:rFonts w:hAnsi="宋体" w:hint="eastAsia"/>
        </w:rPr>
        <w:t>其观点</w:t>
      </w:r>
      <w:r w:rsidRPr="004B258C">
        <w:rPr>
          <w:rFonts w:hAnsi="宋体"/>
        </w:rPr>
        <w:t>。虽然我们缺乏</w:t>
      </w:r>
      <w:r w:rsidRPr="004B258C">
        <w:t>1991</w:t>
      </w:r>
      <w:r w:rsidRPr="004B258C">
        <w:rPr>
          <w:rFonts w:hAnsi="宋体"/>
        </w:rPr>
        <w:t>年之前的数据，但这里列举的</w:t>
      </w:r>
      <w:r w:rsidRPr="004B258C">
        <w:t>1991</w:t>
      </w:r>
      <w:r w:rsidRPr="004B258C">
        <w:rPr>
          <w:rFonts w:hAnsi="宋体"/>
        </w:rPr>
        <w:t>年之后的农业劳动力转移</w:t>
      </w:r>
      <w:r w:rsidRPr="004B258C">
        <w:rPr>
          <w:rFonts w:hAnsi="宋体" w:hint="eastAsia"/>
        </w:rPr>
        <w:t>数据至少</w:t>
      </w:r>
      <w:r w:rsidRPr="004B258C">
        <w:rPr>
          <w:rFonts w:hAnsi="宋体"/>
        </w:rPr>
        <w:t>表明前苏联制度</w:t>
      </w:r>
      <w:r w:rsidRPr="004B258C">
        <w:rPr>
          <w:rFonts w:hAnsi="宋体" w:hint="eastAsia"/>
        </w:rPr>
        <w:t>崩溃</w:t>
      </w:r>
      <w:r w:rsidRPr="004B258C">
        <w:rPr>
          <w:rFonts w:hAnsi="宋体"/>
        </w:rPr>
        <w:t>后，农业劳动力转移进入了一个农业劳动力转移历史上最为迅速的时期之一。</w:t>
      </w:r>
      <w:r w:rsidRPr="004B258C">
        <w:rPr>
          <w:rFonts w:hAnsi="宋体" w:hint="eastAsia"/>
        </w:rPr>
        <w:t>笔者</w:t>
      </w:r>
      <w:r w:rsidRPr="004B258C">
        <w:rPr>
          <w:rFonts w:hAnsi="宋体"/>
        </w:rPr>
        <w:t>曾经指出正是前苏联制度的</w:t>
      </w:r>
      <w:r w:rsidRPr="004B258C">
        <w:rPr>
          <w:rFonts w:hAnsi="宋体" w:hint="eastAsia"/>
        </w:rPr>
        <w:t>崩溃</w:t>
      </w:r>
      <w:r w:rsidRPr="004B258C">
        <w:rPr>
          <w:rFonts w:hAnsi="宋体"/>
        </w:rPr>
        <w:t>为世界范围的农业劳动力转移</w:t>
      </w:r>
      <w:r w:rsidRPr="004B258C">
        <w:rPr>
          <w:rFonts w:hAnsi="宋体" w:hint="eastAsia"/>
        </w:rPr>
        <w:t>大</w:t>
      </w:r>
      <w:r w:rsidRPr="004B258C">
        <w:rPr>
          <w:rFonts w:hAnsi="宋体"/>
        </w:rPr>
        <w:t>潮打开的闸门</w:t>
      </w:r>
      <w:r w:rsidRPr="004B258C">
        <w:rPr>
          <w:rFonts w:hAnsi="宋体" w:hint="eastAsia"/>
        </w:rPr>
        <w:t>，笔者的理由是前苏联制度的崩溃让资本和农业劳动力在全世界规模上结合起来，从而使农业劳动力大规模转移成为可能。</w:t>
      </w:r>
      <w:r w:rsidRPr="004B258C">
        <w:rPr>
          <w:rFonts w:hAnsi="宋体"/>
        </w:rPr>
        <w:t>参见</w:t>
      </w:r>
      <w:proofErr w:type="spellStart"/>
      <w:r>
        <w:t>Hobsbawm</w:t>
      </w:r>
      <w:proofErr w:type="spellEnd"/>
      <w:r>
        <w:t>, 1994,</w:t>
      </w:r>
      <w:r>
        <w:rPr>
          <w:rFonts w:hint="eastAsia"/>
        </w:rPr>
        <w:t xml:space="preserve"> p. 9; </w:t>
      </w:r>
      <w:r w:rsidRPr="004B258C">
        <w:rPr>
          <w:rFonts w:hint="eastAsia"/>
          <w:bCs/>
        </w:rPr>
        <w:t>胡景北，</w:t>
      </w:r>
      <w:r w:rsidRPr="004B258C">
        <w:rPr>
          <w:rFonts w:hint="eastAsia"/>
          <w:bCs/>
        </w:rPr>
        <w:t>2008</w:t>
      </w:r>
      <w:r w:rsidRPr="004B258C">
        <w:rPr>
          <w:rFonts w:hint="eastAsia"/>
          <w:bCs/>
          <w:color w:val="000000"/>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5C71"/>
    <w:rsid w:val="000002A3"/>
    <w:rsid w:val="00000769"/>
    <w:rsid w:val="00002400"/>
    <w:rsid w:val="0000268C"/>
    <w:rsid w:val="00003C8A"/>
    <w:rsid w:val="000047C1"/>
    <w:rsid w:val="00006211"/>
    <w:rsid w:val="000062F8"/>
    <w:rsid w:val="000066ED"/>
    <w:rsid w:val="00007CEA"/>
    <w:rsid w:val="00010DD4"/>
    <w:rsid w:val="0001115D"/>
    <w:rsid w:val="00012C54"/>
    <w:rsid w:val="0001353D"/>
    <w:rsid w:val="00014794"/>
    <w:rsid w:val="00014E4B"/>
    <w:rsid w:val="00014F27"/>
    <w:rsid w:val="00015540"/>
    <w:rsid w:val="00015659"/>
    <w:rsid w:val="0001591E"/>
    <w:rsid w:val="00015AA4"/>
    <w:rsid w:val="00017597"/>
    <w:rsid w:val="00020C0B"/>
    <w:rsid w:val="00020D40"/>
    <w:rsid w:val="0002133E"/>
    <w:rsid w:val="0002153D"/>
    <w:rsid w:val="000219C2"/>
    <w:rsid w:val="00021B55"/>
    <w:rsid w:val="000223C5"/>
    <w:rsid w:val="000231C5"/>
    <w:rsid w:val="00023479"/>
    <w:rsid w:val="00023583"/>
    <w:rsid w:val="00024A28"/>
    <w:rsid w:val="00024A52"/>
    <w:rsid w:val="000257CE"/>
    <w:rsid w:val="00025A50"/>
    <w:rsid w:val="00025F83"/>
    <w:rsid w:val="000261A5"/>
    <w:rsid w:val="0002628C"/>
    <w:rsid w:val="00026862"/>
    <w:rsid w:val="00026EF3"/>
    <w:rsid w:val="0002794E"/>
    <w:rsid w:val="00027C71"/>
    <w:rsid w:val="000304FB"/>
    <w:rsid w:val="0003140C"/>
    <w:rsid w:val="00031598"/>
    <w:rsid w:val="000323AC"/>
    <w:rsid w:val="00032EE5"/>
    <w:rsid w:val="0003621B"/>
    <w:rsid w:val="0003634B"/>
    <w:rsid w:val="00037A25"/>
    <w:rsid w:val="00037BD1"/>
    <w:rsid w:val="000406CD"/>
    <w:rsid w:val="00040968"/>
    <w:rsid w:val="00040DCC"/>
    <w:rsid w:val="0004182D"/>
    <w:rsid w:val="00041E38"/>
    <w:rsid w:val="00042514"/>
    <w:rsid w:val="00042715"/>
    <w:rsid w:val="00042990"/>
    <w:rsid w:val="00042C71"/>
    <w:rsid w:val="00042F26"/>
    <w:rsid w:val="00044759"/>
    <w:rsid w:val="00044D9D"/>
    <w:rsid w:val="000459C0"/>
    <w:rsid w:val="000461AE"/>
    <w:rsid w:val="00046310"/>
    <w:rsid w:val="00046480"/>
    <w:rsid w:val="00046F25"/>
    <w:rsid w:val="000475E3"/>
    <w:rsid w:val="00047B95"/>
    <w:rsid w:val="00047CAD"/>
    <w:rsid w:val="00050AB2"/>
    <w:rsid w:val="000512B1"/>
    <w:rsid w:val="00051C45"/>
    <w:rsid w:val="00051EA7"/>
    <w:rsid w:val="00051FB2"/>
    <w:rsid w:val="00053EE6"/>
    <w:rsid w:val="00053FBA"/>
    <w:rsid w:val="000540BA"/>
    <w:rsid w:val="00054AB7"/>
    <w:rsid w:val="00054F3F"/>
    <w:rsid w:val="0005578F"/>
    <w:rsid w:val="000559E2"/>
    <w:rsid w:val="0005687C"/>
    <w:rsid w:val="00057BE9"/>
    <w:rsid w:val="00057EA4"/>
    <w:rsid w:val="00057F54"/>
    <w:rsid w:val="00060E7E"/>
    <w:rsid w:val="00062638"/>
    <w:rsid w:val="00062AAE"/>
    <w:rsid w:val="00062CD8"/>
    <w:rsid w:val="0006358F"/>
    <w:rsid w:val="000645F8"/>
    <w:rsid w:val="000646EB"/>
    <w:rsid w:val="00064702"/>
    <w:rsid w:val="00064D22"/>
    <w:rsid w:val="00066327"/>
    <w:rsid w:val="00066C90"/>
    <w:rsid w:val="00067D88"/>
    <w:rsid w:val="000703DF"/>
    <w:rsid w:val="00070774"/>
    <w:rsid w:val="00070982"/>
    <w:rsid w:val="00070DC9"/>
    <w:rsid w:val="00071235"/>
    <w:rsid w:val="00071251"/>
    <w:rsid w:val="000714E0"/>
    <w:rsid w:val="0007218D"/>
    <w:rsid w:val="000724E2"/>
    <w:rsid w:val="00072AD4"/>
    <w:rsid w:val="00072F3D"/>
    <w:rsid w:val="00073018"/>
    <w:rsid w:val="0007412A"/>
    <w:rsid w:val="000741A9"/>
    <w:rsid w:val="0007461C"/>
    <w:rsid w:val="000747AA"/>
    <w:rsid w:val="000748DA"/>
    <w:rsid w:val="0007503E"/>
    <w:rsid w:val="0007545D"/>
    <w:rsid w:val="00075829"/>
    <w:rsid w:val="00075A83"/>
    <w:rsid w:val="00076874"/>
    <w:rsid w:val="00076B74"/>
    <w:rsid w:val="000776FC"/>
    <w:rsid w:val="00077A49"/>
    <w:rsid w:val="000805B6"/>
    <w:rsid w:val="0008084D"/>
    <w:rsid w:val="00080E48"/>
    <w:rsid w:val="000818E1"/>
    <w:rsid w:val="0008213C"/>
    <w:rsid w:val="00082BBC"/>
    <w:rsid w:val="000833FD"/>
    <w:rsid w:val="00083508"/>
    <w:rsid w:val="00083C68"/>
    <w:rsid w:val="00083D46"/>
    <w:rsid w:val="00083E4D"/>
    <w:rsid w:val="00084281"/>
    <w:rsid w:val="00084DF4"/>
    <w:rsid w:val="0008528D"/>
    <w:rsid w:val="00086980"/>
    <w:rsid w:val="00086A21"/>
    <w:rsid w:val="00087524"/>
    <w:rsid w:val="0008787D"/>
    <w:rsid w:val="00090296"/>
    <w:rsid w:val="00090DBF"/>
    <w:rsid w:val="00091BCA"/>
    <w:rsid w:val="000930F5"/>
    <w:rsid w:val="00093F07"/>
    <w:rsid w:val="00094CFD"/>
    <w:rsid w:val="00094D06"/>
    <w:rsid w:val="0009506B"/>
    <w:rsid w:val="00095572"/>
    <w:rsid w:val="00095DDA"/>
    <w:rsid w:val="00096529"/>
    <w:rsid w:val="00097C3C"/>
    <w:rsid w:val="000A0215"/>
    <w:rsid w:val="000A0AF5"/>
    <w:rsid w:val="000A21C1"/>
    <w:rsid w:val="000A2D41"/>
    <w:rsid w:val="000A35BF"/>
    <w:rsid w:val="000A3EB6"/>
    <w:rsid w:val="000A42EE"/>
    <w:rsid w:val="000A4AC8"/>
    <w:rsid w:val="000A548A"/>
    <w:rsid w:val="000A5794"/>
    <w:rsid w:val="000A5C6E"/>
    <w:rsid w:val="000A5DC8"/>
    <w:rsid w:val="000A6F5D"/>
    <w:rsid w:val="000A7127"/>
    <w:rsid w:val="000B0132"/>
    <w:rsid w:val="000B0387"/>
    <w:rsid w:val="000B0C0D"/>
    <w:rsid w:val="000B171B"/>
    <w:rsid w:val="000B1757"/>
    <w:rsid w:val="000B2180"/>
    <w:rsid w:val="000B2F9E"/>
    <w:rsid w:val="000B38CF"/>
    <w:rsid w:val="000B3AFF"/>
    <w:rsid w:val="000B3C9A"/>
    <w:rsid w:val="000B3F8D"/>
    <w:rsid w:val="000B3FF4"/>
    <w:rsid w:val="000B4283"/>
    <w:rsid w:val="000B4292"/>
    <w:rsid w:val="000B560D"/>
    <w:rsid w:val="000B57A3"/>
    <w:rsid w:val="000B5F2D"/>
    <w:rsid w:val="000B685E"/>
    <w:rsid w:val="000B6FF3"/>
    <w:rsid w:val="000B7E6E"/>
    <w:rsid w:val="000C05E4"/>
    <w:rsid w:val="000C0B6F"/>
    <w:rsid w:val="000C0F9D"/>
    <w:rsid w:val="000C14EF"/>
    <w:rsid w:val="000C15FB"/>
    <w:rsid w:val="000C1F92"/>
    <w:rsid w:val="000C229C"/>
    <w:rsid w:val="000C2990"/>
    <w:rsid w:val="000C2CA0"/>
    <w:rsid w:val="000C2DE9"/>
    <w:rsid w:val="000C354A"/>
    <w:rsid w:val="000C37A8"/>
    <w:rsid w:val="000C3E4D"/>
    <w:rsid w:val="000C4674"/>
    <w:rsid w:val="000C547B"/>
    <w:rsid w:val="000C550D"/>
    <w:rsid w:val="000C57FB"/>
    <w:rsid w:val="000C6CCB"/>
    <w:rsid w:val="000C6D5A"/>
    <w:rsid w:val="000C73B3"/>
    <w:rsid w:val="000C7C15"/>
    <w:rsid w:val="000D149C"/>
    <w:rsid w:val="000D205A"/>
    <w:rsid w:val="000D2CE2"/>
    <w:rsid w:val="000D39C6"/>
    <w:rsid w:val="000D405F"/>
    <w:rsid w:val="000D40E8"/>
    <w:rsid w:val="000D4DF1"/>
    <w:rsid w:val="000D4ECB"/>
    <w:rsid w:val="000D59F3"/>
    <w:rsid w:val="000D6A6F"/>
    <w:rsid w:val="000D7114"/>
    <w:rsid w:val="000D7AF8"/>
    <w:rsid w:val="000D7DFE"/>
    <w:rsid w:val="000E0B69"/>
    <w:rsid w:val="000E1E48"/>
    <w:rsid w:val="000E2B71"/>
    <w:rsid w:val="000E2E98"/>
    <w:rsid w:val="000E4A18"/>
    <w:rsid w:val="000E54D4"/>
    <w:rsid w:val="000E591D"/>
    <w:rsid w:val="000E6C93"/>
    <w:rsid w:val="000E6D52"/>
    <w:rsid w:val="000E71FA"/>
    <w:rsid w:val="000E747D"/>
    <w:rsid w:val="000F0144"/>
    <w:rsid w:val="000F09CD"/>
    <w:rsid w:val="000F0C5E"/>
    <w:rsid w:val="000F116B"/>
    <w:rsid w:val="000F11C2"/>
    <w:rsid w:val="000F1E8D"/>
    <w:rsid w:val="000F2205"/>
    <w:rsid w:val="000F263A"/>
    <w:rsid w:val="000F26C6"/>
    <w:rsid w:val="000F2EBF"/>
    <w:rsid w:val="000F3585"/>
    <w:rsid w:val="000F3DE0"/>
    <w:rsid w:val="000F464C"/>
    <w:rsid w:val="000F487C"/>
    <w:rsid w:val="000F531B"/>
    <w:rsid w:val="000F6E65"/>
    <w:rsid w:val="000F7878"/>
    <w:rsid w:val="001008F6"/>
    <w:rsid w:val="00101813"/>
    <w:rsid w:val="00101BA9"/>
    <w:rsid w:val="00101C3B"/>
    <w:rsid w:val="00101CA5"/>
    <w:rsid w:val="001029A6"/>
    <w:rsid w:val="00102A8D"/>
    <w:rsid w:val="00102E56"/>
    <w:rsid w:val="00103C26"/>
    <w:rsid w:val="0010537F"/>
    <w:rsid w:val="00106459"/>
    <w:rsid w:val="0010714F"/>
    <w:rsid w:val="001077ED"/>
    <w:rsid w:val="00110B96"/>
    <w:rsid w:val="001118FE"/>
    <w:rsid w:val="0011266E"/>
    <w:rsid w:val="00113913"/>
    <w:rsid w:val="00113CFD"/>
    <w:rsid w:val="001140A6"/>
    <w:rsid w:val="001146AD"/>
    <w:rsid w:val="00114785"/>
    <w:rsid w:val="00114E6B"/>
    <w:rsid w:val="001160DC"/>
    <w:rsid w:val="00117901"/>
    <w:rsid w:val="00121183"/>
    <w:rsid w:val="0012128A"/>
    <w:rsid w:val="00121B6F"/>
    <w:rsid w:val="0012243C"/>
    <w:rsid w:val="001224BE"/>
    <w:rsid w:val="001231E5"/>
    <w:rsid w:val="0012331A"/>
    <w:rsid w:val="0012393B"/>
    <w:rsid w:val="00124B3E"/>
    <w:rsid w:val="00125321"/>
    <w:rsid w:val="00130490"/>
    <w:rsid w:val="001305E1"/>
    <w:rsid w:val="00130648"/>
    <w:rsid w:val="0013083A"/>
    <w:rsid w:val="001319CB"/>
    <w:rsid w:val="00133090"/>
    <w:rsid w:val="00134319"/>
    <w:rsid w:val="0013439F"/>
    <w:rsid w:val="0013465E"/>
    <w:rsid w:val="00135097"/>
    <w:rsid w:val="001356FB"/>
    <w:rsid w:val="00135A83"/>
    <w:rsid w:val="001366C5"/>
    <w:rsid w:val="00136F39"/>
    <w:rsid w:val="001401DC"/>
    <w:rsid w:val="001405FB"/>
    <w:rsid w:val="00140C82"/>
    <w:rsid w:val="00141419"/>
    <w:rsid w:val="00141D42"/>
    <w:rsid w:val="001423D9"/>
    <w:rsid w:val="0014382E"/>
    <w:rsid w:val="00143D0C"/>
    <w:rsid w:val="00143FEB"/>
    <w:rsid w:val="001442E8"/>
    <w:rsid w:val="0014492E"/>
    <w:rsid w:val="001451DB"/>
    <w:rsid w:val="001457A0"/>
    <w:rsid w:val="00145E60"/>
    <w:rsid w:val="001466CA"/>
    <w:rsid w:val="00147E3C"/>
    <w:rsid w:val="00147F92"/>
    <w:rsid w:val="00150915"/>
    <w:rsid w:val="00150E86"/>
    <w:rsid w:val="0015117E"/>
    <w:rsid w:val="0015132D"/>
    <w:rsid w:val="00152283"/>
    <w:rsid w:val="00152804"/>
    <w:rsid w:val="0015352B"/>
    <w:rsid w:val="0015438D"/>
    <w:rsid w:val="00154A40"/>
    <w:rsid w:val="0015554A"/>
    <w:rsid w:val="00155949"/>
    <w:rsid w:val="00155AF1"/>
    <w:rsid w:val="00155CD8"/>
    <w:rsid w:val="00155FFA"/>
    <w:rsid w:val="00156339"/>
    <w:rsid w:val="00156E8E"/>
    <w:rsid w:val="00156F3F"/>
    <w:rsid w:val="00157487"/>
    <w:rsid w:val="00157D3A"/>
    <w:rsid w:val="00160224"/>
    <w:rsid w:val="00160A97"/>
    <w:rsid w:val="001612AE"/>
    <w:rsid w:val="00161452"/>
    <w:rsid w:val="001645E2"/>
    <w:rsid w:val="00165FE9"/>
    <w:rsid w:val="001670B8"/>
    <w:rsid w:val="0016712F"/>
    <w:rsid w:val="001709C2"/>
    <w:rsid w:val="001713A3"/>
    <w:rsid w:val="00171FC7"/>
    <w:rsid w:val="00172138"/>
    <w:rsid w:val="00172181"/>
    <w:rsid w:val="001723A3"/>
    <w:rsid w:val="001746C1"/>
    <w:rsid w:val="00174985"/>
    <w:rsid w:val="00175FF0"/>
    <w:rsid w:val="00176682"/>
    <w:rsid w:val="0017740C"/>
    <w:rsid w:val="0017792D"/>
    <w:rsid w:val="00177F70"/>
    <w:rsid w:val="00180425"/>
    <w:rsid w:val="00180D4A"/>
    <w:rsid w:val="00181AC9"/>
    <w:rsid w:val="00181BD1"/>
    <w:rsid w:val="00181DED"/>
    <w:rsid w:val="001823B4"/>
    <w:rsid w:val="001823E3"/>
    <w:rsid w:val="001832A2"/>
    <w:rsid w:val="00183F4C"/>
    <w:rsid w:val="0018406E"/>
    <w:rsid w:val="001842EB"/>
    <w:rsid w:val="001843C8"/>
    <w:rsid w:val="00184E8D"/>
    <w:rsid w:val="00185387"/>
    <w:rsid w:val="001857AF"/>
    <w:rsid w:val="00185CFB"/>
    <w:rsid w:val="00186673"/>
    <w:rsid w:val="001872A8"/>
    <w:rsid w:val="001875DE"/>
    <w:rsid w:val="00187978"/>
    <w:rsid w:val="00187DC7"/>
    <w:rsid w:val="00187F27"/>
    <w:rsid w:val="00190420"/>
    <w:rsid w:val="0019080C"/>
    <w:rsid w:val="0019122E"/>
    <w:rsid w:val="00191B56"/>
    <w:rsid w:val="001926B4"/>
    <w:rsid w:val="00192CC8"/>
    <w:rsid w:val="0019333F"/>
    <w:rsid w:val="0019354F"/>
    <w:rsid w:val="001939FA"/>
    <w:rsid w:val="00193A00"/>
    <w:rsid w:val="00193F58"/>
    <w:rsid w:val="00194428"/>
    <w:rsid w:val="001949E9"/>
    <w:rsid w:val="00195494"/>
    <w:rsid w:val="00195857"/>
    <w:rsid w:val="00195C16"/>
    <w:rsid w:val="00195F97"/>
    <w:rsid w:val="00197414"/>
    <w:rsid w:val="00197593"/>
    <w:rsid w:val="001A1303"/>
    <w:rsid w:val="001A22B7"/>
    <w:rsid w:val="001A24E7"/>
    <w:rsid w:val="001A2BBE"/>
    <w:rsid w:val="001A383F"/>
    <w:rsid w:val="001A3CE3"/>
    <w:rsid w:val="001A3DB9"/>
    <w:rsid w:val="001A516A"/>
    <w:rsid w:val="001A522A"/>
    <w:rsid w:val="001A565C"/>
    <w:rsid w:val="001A57F7"/>
    <w:rsid w:val="001A5904"/>
    <w:rsid w:val="001A5C39"/>
    <w:rsid w:val="001A5F1E"/>
    <w:rsid w:val="001A5FB8"/>
    <w:rsid w:val="001A6123"/>
    <w:rsid w:val="001A62A0"/>
    <w:rsid w:val="001A66EE"/>
    <w:rsid w:val="001A6D02"/>
    <w:rsid w:val="001B0158"/>
    <w:rsid w:val="001B0A0C"/>
    <w:rsid w:val="001B0E11"/>
    <w:rsid w:val="001B147A"/>
    <w:rsid w:val="001B1A29"/>
    <w:rsid w:val="001B1EE6"/>
    <w:rsid w:val="001B1FE6"/>
    <w:rsid w:val="001B291B"/>
    <w:rsid w:val="001B2CFC"/>
    <w:rsid w:val="001B332B"/>
    <w:rsid w:val="001B38B3"/>
    <w:rsid w:val="001B5D63"/>
    <w:rsid w:val="001B6BC6"/>
    <w:rsid w:val="001B7CE4"/>
    <w:rsid w:val="001B7D11"/>
    <w:rsid w:val="001C0D87"/>
    <w:rsid w:val="001C129A"/>
    <w:rsid w:val="001C2599"/>
    <w:rsid w:val="001C26B9"/>
    <w:rsid w:val="001C2FF2"/>
    <w:rsid w:val="001C4596"/>
    <w:rsid w:val="001C4654"/>
    <w:rsid w:val="001C4B43"/>
    <w:rsid w:val="001C4DBC"/>
    <w:rsid w:val="001C503A"/>
    <w:rsid w:val="001C535C"/>
    <w:rsid w:val="001C54B5"/>
    <w:rsid w:val="001C6938"/>
    <w:rsid w:val="001C6B60"/>
    <w:rsid w:val="001C74EA"/>
    <w:rsid w:val="001C78A0"/>
    <w:rsid w:val="001D04D9"/>
    <w:rsid w:val="001D09A1"/>
    <w:rsid w:val="001D0B65"/>
    <w:rsid w:val="001D188B"/>
    <w:rsid w:val="001D207A"/>
    <w:rsid w:val="001D2928"/>
    <w:rsid w:val="001D2FA1"/>
    <w:rsid w:val="001D31BA"/>
    <w:rsid w:val="001D3B29"/>
    <w:rsid w:val="001D3DDA"/>
    <w:rsid w:val="001D4483"/>
    <w:rsid w:val="001D5C9F"/>
    <w:rsid w:val="001D661B"/>
    <w:rsid w:val="001D6801"/>
    <w:rsid w:val="001D6AEA"/>
    <w:rsid w:val="001D6CBE"/>
    <w:rsid w:val="001D6EE2"/>
    <w:rsid w:val="001D736F"/>
    <w:rsid w:val="001E0C6E"/>
    <w:rsid w:val="001E18D6"/>
    <w:rsid w:val="001E2DC5"/>
    <w:rsid w:val="001E306A"/>
    <w:rsid w:val="001E398D"/>
    <w:rsid w:val="001E451D"/>
    <w:rsid w:val="001E4663"/>
    <w:rsid w:val="001E53DE"/>
    <w:rsid w:val="001E5C68"/>
    <w:rsid w:val="001E6955"/>
    <w:rsid w:val="001E7F33"/>
    <w:rsid w:val="001F0F3E"/>
    <w:rsid w:val="001F1755"/>
    <w:rsid w:val="001F2123"/>
    <w:rsid w:val="001F33D6"/>
    <w:rsid w:val="001F35C6"/>
    <w:rsid w:val="001F39E9"/>
    <w:rsid w:val="001F3DB1"/>
    <w:rsid w:val="001F3DB2"/>
    <w:rsid w:val="001F3E59"/>
    <w:rsid w:val="001F4DEA"/>
    <w:rsid w:val="001F5A6C"/>
    <w:rsid w:val="001F5BB1"/>
    <w:rsid w:val="001F7384"/>
    <w:rsid w:val="00200261"/>
    <w:rsid w:val="002005D5"/>
    <w:rsid w:val="00202345"/>
    <w:rsid w:val="002025FE"/>
    <w:rsid w:val="0020267C"/>
    <w:rsid w:val="00202C82"/>
    <w:rsid w:val="00202DA9"/>
    <w:rsid w:val="002031F7"/>
    <w:rsid w:val="00203766"/>
    <w:rsid w:val="00203C25"/>
    <w:rsid w:val="00203CEF"/>
    <w:rsid w:val="00204166"/>
    <w:rsid w:val="0020444B"/>
    <w:rsid w:val="002048AC"/>
    <w:rsid w:val="00205C75"/>
    <w:rsid w:val="00205D2F"/>
    <w:rsid w:val="00210060"/>
    <w:rsid w:val="00210A20"/>
    <w:rsid w:val="00210A5E"/>
    <w:rsid w:val="00211667"/>
    <w:rsid w:val="00211904"/>
    <w:rsid w:val="0021259D"/>
    <w:rsid w:val="002129D6"/>
    <w:rsid w:val="00213202"/>
    <w:rsid w:val="00213956"/>
    <w:rsid w:val="00214644"/>
    <w:rsid w:val="0021467D"/>
    <w:rsid w:val="0021497D"/>
    <w:rsid w:val="00214A71"/>
    <w:rsid w:val="002154A9"/>
    <w:rsid w:val="00215852"/>
    <w:rsid w:val="00215CC3"/>
    <w:rsid w:val="00216444"/>
    <w:rsid w:val="00216DFF"/>
    <w:rsid w:val="00217972"/>
    <w:rsid w:val="00220B54"/>
    <w:rsid w:val="00221610"/>
    <w:rsid w:val="00221662"/>
    <w:rsid w:val="002227B4"/>
    <w:rsid w:val="00222826"/>
    <w:rsid w:val="00222A02"/>
    <w:rsid w:val="00222E4F"/>
    <w:rsid w:val="002231C8"/>
    <w:rsid w:val="00223492"/>
    <w:rsid w:val="0022357D"/>
    <w:rsid w:val="00223FD9"/>
    <w:rsid w:val="002244EA"/>
    <w:rsid w:val="0022518F"/>
    <w:rsid w:val="0022549C"/>
    <w:rsid w:val="0022554E"/>
    <w:rsid w:val="00227CA9"/>
    <w:rsid w:val="00231946"/>
    <w:rsid w:val="00231985"/>
    <w:rsid w:val="002322A0"/>
    <w:rsid w:val="002322FB"/>
    <w:rsid w:val="00232C03"/>
    <w:rsid w:val="00232F05"/>
    <w:rsid w:val="00233413"/>
    <w:rsid w:val="0023391E"/>
    <w:rsid w:val="00233DC5"/>
    <w:rsid w:val="00234CA8"/>
    <w:rsid w:val="00234EDD"/>
    <w:rsid w:val="002350D0"/>
    <w:rsid w:val="00235853"/>
    <w:rsid w:val="00235941"/>
    <w:rsid w:val="00236079"/>
    <w:rsid w:val="00236EBF"/>
    <w:rsid w:val="0023753F"/>
    <w:rsid w:val="0023765D"/>
    <w:rsid w:val="00237D59"/>
    <w:rsid w:val="002404D7"/>
    <w:rsid w:val="00240637"/>
    <w:rsid w:val="00241104"/>
    <w:rsid w:val="0024146E"/>
    <w:rsid w:val="00241B24"/>
    <w:rsid w:val="002420A2"/>
    <w:rsid w:val="00242520"/>
    <w:rsid w:val="00242590"/>
    <w:rsid w:val="00242C19"/>
    <w:rsid w:val="00243122"/>
    <w:rsid w:val="002435CC"/>
    <w:rsid w:val="00245CE1"/>
    <w:rsid w:val="002463B2"/>
    <w:rsid w:val="00246C83"/>
    <w:rsid w:val="00246E3E"/>
    <w:rsid w:val="00247230"/>
    <w:rsid w:val="002477DB"/>
    <w:rsid w:val="002479BF"/>
    <w:rsid w:val="00247A52"/>
    <w:rsid w:val="00247F24"/>
    <w:rsid w:val="00250E9E"/>
    <w:rsid w:val="0025158F"/>
    <w:rsid w:val="00251903"/>
    <w:rsid w:val="00251AF2"/>
    <w:rsid w:val="002522C0"/>
    <w:rsid w:val="00252C92"/>
    <w:rsid w:val="002533B4"/>
    <w:rsid w:val="00253429"/>
    <w:rsid w:val="0025375D"/>
    <w:rsid w:val="00253B81"/>
    <w:rsid w:val="002542B7"/>
    <w:rsid w:val="00254459"/>
    <w:rsid w:val="00254526"/>
    <w:rsid w:val="002547FF"/>
    <w:rsid w:val="00254B16"/>
    <w:rsid w:val="0025536B"/>
    <w:rsid w:val="00255751"/>
    <w:rsid w:val="00256CC6"/>
    <w:rsid w:val="00257087"/>
    <w:rsid w:val="00257337"/>
    <w:rsid w:val="002578CC"/>
    <w:rsid w:val="0026034B"/>
    <w:rsid w:val="002603ED"/>
    <w:rsid w:val="0026285A"/>
    <w:rsid w:val="00262AC9"/>
    <w:rsid w:val="00262BC3"/>
    <w:rsid w:val="00262F87"/>
    <w:rsid w:val="00263174"/>
    <w:rsid w:val="00263B14"/>
    <w:rsid w:val="00264581"/>
    <w:rsid w:val="00264AA0"/>
    <w:rsid w:val="00264AEF"/>
    <w:rsid w:val="00264B16"/>
    <w:rsid w:val="00264F18"/>
    <w:rsid w:val="00266DB2"/>
    <w:rsid w:val="00267802"/>
    <w:rsid w:val="002678EB"/>
    <w:rsid w:val="00267DF5"/>
    <w:rsid w:val="00270538"/>
    <w:rsid w:val="00270993"/>
    <w:rsid w:val="002709E0"/>
    <w:rsid w:val="00270B46"/>
    <w:rsid w:val="002711E0"/>
    <w:rsid w:val="00271816"/>
    <w:rsid w:val="00271FFD"/>
    <w:rsid w:val="00272413"/>
    <w:rsid w:val="00272450"/>
    <w:rsid w:val="0027272A"/>
    <w:rsid w:val="002740E6"/>
    <w:rsid w:val="002757D7"/>
    <w:rsid w:val="0027627D"/>
    <w:rsid w:val="0027647F"/>
    <w:rsid w:val="00276656"/>
    <w:rsid w:val="0027715A"/>
    <w:rsid w:val="0028184E"/>
    <w:rsid w:val="002822F6"/>
    <w:rsid w:val="002833A1"/>
    <w:rsid w:val="00283427"/>
    <w:rsid w:val="002839AE"/>
    <w:rsid w:val="00284105"/>
    <w:rsid w:val="002846B7"/>
    <w:rsid w:val="00284905"/>
    <w:rsid w:val="002859B0"/>
    <w:rsid w:val="00285ADB"/>
    <w:rsid w:val="00286377"/>
    <w:rsid w:val="00287679"/>
    <w:rsid w:val="00287FF4"/>
    <w:rsid w:val="00290334"/>
    <w:rsid w:val="00290B4A"/>
    <w:rsid w:val="00291ABE"/>
    <w:rsid w:val="00291D60"/>
    <w:rsid w:val="0029258F"/>
    <w:rsid w:val="002927FF"/>
    <w:rsid w:val="0029374A"/>
    <w:rsid w:val="00295B4E"/>
    <w:rsid w:val="002969E0"/>
    <w:rsid w:val="00296EDC"/>
    <w:rsid w:val="00296FCF"/>
    <w:rsid w:val="0029789A"/>
    <w:rsid w:val="002A0E5C"/>
    <w:rsid w:val="002A10EA"/>
    <w:rsid w:val="002A158A"/>
    <w:rsid w:val="002A1E47"/>
    <w:rsid w:val="002A233D"/>
    <w:rsid w:val="002A25AC"/>
    <w:rsid w:val="002A2E51"/>
    <w:rsid w:val="002A2ED3"/>
    <w:rsid w:val="002A3255"/>
    <w:rsid w:val="002A500B"/>
    <w:rsid w:val="002A50D6"/>
    <w:rsid w:val="002A545A"/>
    <w:rsid w:val="002A5B0B"/>
    <w:rsid w:val="002A5B49"/>
    <w:rsid w:val="002A5F58"/>
    <w:rsid w:val="002A7539"/>
    <w:rsid w:val="002B0744"/>
    <w:rsid w:val="002B0FA3"/>
    <w:rsid w:val="002B1411"/>
    <w:rsid w:val="002B1949"/>
    <w:rsid w:val="002B1F94"/>
    <w:rsid w:val="002B27E9"/>
    <w:rsid w:val="002B3173"/>
    <w:rsid w:val="002B3A2C"/>
    <w:rsid w:val="002B4159"/>
    <w:rsid w:val="002B477C"/>
    <w:rsid w:val="002B4CCD"/>
    <w:rsid w:val="002B5A18"/>
    <w:rsid w:val="002B6255"/>
    <w:rsid w:val="002B6815"/>
    <w:rsid w:val="002B6DB4"/>
    <w:rsid w:val="002B7FAD"/>
    <w:rsid w:val="002C0B61"/>
    <w:rsid w:val="002C0B9C"/>
    <w:rsid w:val="002C1475"/>
    <w:rsid w:val="002C1A08"/>
    <w:rsid w:val="002C1B63"/>
    <w:rsid w:val="002C2331"/>
    <w:rsid w:val="002C2B24"/>
    <w:rsid w:val="002C30F1"/>
    <w:rsid w:val="002C360F"/>
    <w:rsid w:val="002C376D"/>
    <w:rsid w:val="002C381B"/>
    <w:rsid w:val="002C381E"/>
    <w:rsid w:val="002C479B"/>
    <w:rsid w:val="002C4C0C"/>
    <w:rsid w:val="002C5513"/>
    <w:rsid w:val="002C56D8"/>
    <w:rsid w:val="002C626B"/>
    <w:rsid w:val="002C7079"/>
    <w:rsid w:val="002C713B"/>
    <w:rsid w:val="002C73D8"/>
    <w:rsid w:val="002C7E20"/>
    <w:rsid w:val="002D000A"/>
    <w:rsid w:val="002D02DC"/>
    <w:rsid w:val="002D0D50"/>
    <w:rsid w:val="002D1792"/>
    <w:rsid w:val="002D1C9C"/>
    <w:rsid w:val="002D3621"/>
    <w:rsid w:val="002D3810"/>
    <w:rsid w:val="002D3A80"/>
    <w:rsid w:val="002D6920"/>
    <w:rsid w:val="002D7829"/>
    <w:rsid w:val="002D7AB0"/>
    <w:rsid w:val="002D7DB9"/>
    <w:rsid w:val="002D7FD6"/>
    <w:rsid w:val="002E00B4"/>
    <w:rsid w:val="002E0A2F"/>
    <w:rsid w:val="002E1063"/>
    <w:rsid w:val="002E13C6"/>
    <w:rsid w:val="002E2A86"/>
    <w:rsid w:val="002E319C"/>
    <w:rsid w:val="002E33CC"/>
    <w:rsid w:val="002E3A61"/>
    <w:rsid w:val="002E5E9F"/>
    <w:rsid w:val="002E6B65"/>
    <w:rsid w:val="002E74A1"/>
    <w:rsid w:val="002E7743"/>
    <w:rsid w:val="002F025B"/>
    <w:rsid w:val="002F0BC4"/>
    <w:rsid w:val="002F0BE5"/>
    <w:rsid w:val="002F1734"/>
    <w:rsid w:val="002F2587"/>
    <w:rsid w:val="002F2AF8"/>
    <w:rsid w:val="002F343A"/>
    <w:rsid w:val="002F5088"/>
    <w:rsid w:val="002F5775"/>
    <w:rsid w:val="002F59F3"/>
    <w:rsid w:val="002F5B7F"/>
    <w:rsid w:val="002F5D09"/>
    <w:rsid w:val="002F613A"/>
    <w:rsid w:val="002F6369"/>
    <w:rsid w:val="002F78CE"/>
    <w:rsid w:val="003000A9"/>
    <w:rsid w:val="00300EBF"/>
    <w:rsid w:val="00301420"/>
    <w:rsid w:val="00301548"/>
    <w:rsid w:val="003015D4"/>
    <w:rsid w:val="003024B2"/>
    <w:rsid w:val="00303966"/>
    <w:rsid w:val="00303CC2"/>
    <w:rsid w:val="00305226"/>
    <w:rsid w:val="003057DF"/>
    <w:rsid w:val="00305C71"/>
    <w:rsid w:val="00306115"/>
    <w:rsid w:val="0030650D"/>
    <w:rsid w:val="00306B08"/>
    <w:rsid w:val="00307112"/>
    <w:rsid w:val="00307209"/>
    <w:rsid w:val="00307E3E"/>
    <w:rsid w:val="003100F6"/>
    <w:rsid w:val="0031048A"/>
    <w:rsid w:val="003119BB"/>
    <w:rsid w:val="0031233F"/>
    <w:rsid w:val="00312E50"/>
    <w:rsid w:val="00313187"/>
    <w:rsid w:val="003139CB"/>
    <w:rsid w:val="00313BF4"/>
    <w:rsid w:val="00314259"/>
    <w:rsid w:val="003154C4"/>
    <w:rsid w:val="00315AE2"/>
    <w:rsid w:val="0031649D"/>
    <w:rsid w:val="00317F5B"/>
    <w:rsid w:val="00320299"/>
    <w:rsid w:val="00320FC1"/>
    <w:rsid w:val="003222B4"/>
    <w:rsid w:val="003226BA"/>
    <w:rsid w:val="00322A60"/>
    <w:rsid w:val="00322D7B"/>
    <w:rsid w:val="003230D7"/>
    <w:rsid w:val="00323527"/>
    <w:rsid w:val="00324089"/>
    <w:rsid w:val="003243E0"/>
    <w:rsid w:val="00324C9B"/>
    <w:rsid w:val="0032587A"/>
    <w:rsid w:val="00325DC3"/>
    <w:rsid w:val="003262FC"/>
    <w:rsid w:val="003264FF"/>
    <w:rsid w:val="0032650A"/>
    <w:rsid w:val="00326639"/>
    <w:rsid w:val="00326F47"/>
    <w:rsid w:val="0032797A"/>
    <w:rsid w:val="00331267"/>
    <w:rsid w:val="003318F2"/>
    <w:rsid w:val="003334B4"/>
    <w:rsid w:val="003339E1"/>
    <w:rsid w:val="00333A19"/>
    <w:rsid w:val="0033501F"/>
    <w:rsid w:val="00335264"/>
    <w:rsid w:val="003357CF"/>
    <w:rsid w:val="00335BF1"/>
    <w:rsid w:val="003368A2"/>
    <w:rsid w:val="0033732D"/>
    <w:rsid w:val="003400AC"/>
    <w:rsid w:val="00340395"/>
    <w:rsid w:val="003418F4"/>
    <w:rsid w:val="00341EA7"/>
    <w:rsid w:val="003424A0"/>
    <w:rsid w:val="0034253B"/>
    <w:rsid w:val="0034291F"/>
    <w:rsid w:val="0034395D"/>
    <w:rsid w:val="00343A1B"/>
    <w:rsid w:val="00343B98"/>
    <w:rsid w:val="00343BEE"/>
    <w:rsid w:val="003449E9"/>
    <w:rsid w:val="00346C39"/>
    <w:rsid w:val="00347B38"/>
    <w:rsid w:val="00350205"/>
    <w:rsid w:val="003507E6"/>
    <w:rsid w:val="003511E2"/>
    <w:rsid w:val="0035124A"/>
    <w:rsid w:val="0035223C"/>
    <w:rsid w:val="0035263E"/>
    <w:rsid w:val="003534AB"/>
    <w:rsid w:val="003535C8"/>
    <w:rsid w:val="00353BA4"/>
    <w:rsid w:val="003548D1"/>
    <w:rsid w:val="00354DDC"/>
    <w:rsid w:val="00355885"/>
    <w:rsid w:val="00356996"/>
    <w:rsid w:val="00356A10"/>
    <w:rsid w:val="00356DCB"/>
    <w:rsid w:val="003602DB"/>
    <w:rsid w:val="00360DB9"/>
    <w:rsid w:val="00361AE2"/>
    <w:rsid w:val="00361E64"/>
    <w:rsid w:val="0036206D"/>
    <w:rsid w:val="0036461C"/>
    <w:rsid w:val="003648CC"/>
    <w:rsid w:val="00364B47"/>
    <w:rsid w:val="00365BA6"/>
    <w:rsid w:val="00365CC6"/>
    <w:rsid w:val="00366CAF"/>
    <w:rsid w:val="00367452"/>
    <w:rsid w:val="0037069E"/>
    <w:rsid w:val="00370DDB"/>
    <w:rsid w:val="00370EAD"/>
    <w:rsid w:val="00371C48"/>
    <w:rsid w:val="00372125"/>
    <w:rsid w:val="00373EA6"/>
    <w:rsid w:val="00373FB7"/>
    <w:rsid w:val="00375A76"/>
    <w:rsid w:val="00376BE9"/>
    <w:rsid w:val="00376E13"/>
    <w:rsid w:val="003776A9"/>
    <w:rsid w:val="00377D38"/>
    <w:rsid w:val="003808AD"/>
    <w:rsid w:val="0038163D"/>
    <w:rsid w:val="00382425"/>
    <w:rsid w:val="003828A0"/>
    <w:rsid w:val="00382FF4"/>
    <w:rsid w:val="00383D0A"/>
    <w:rsid w:val="003841CE"/>
    <w:rsid w:val="00384387"/>
    <w:rsid w:val="00384AD2"/>
    <w:rsid w:val="00384BD3"/>
    <w:rsid w:val="00384DAD"/>
    <w:rsid w:val="003852A8"/>
    <w:rsid w:val="00387826"/>
    <w:rsid w:val="0039022A"/>
    <w:rsid w:val="00390754"/>
    <w:rsid w:val="0039082F"/>
    <w:rsid w:val="00390C70"/>
    <w:rsid w:val="003911E2"/>
    <w:rsid w:val="003917E5"/>
    <w:rsid w:val="00391C3F"/>
    <w:rsid w:val="00393125"/>
    <w:rsid w:val="003931B4"/>
    <w:rsid w:val="00393264"/>
    <w:rsid w:val="00393DC8"/>
    <w:rsid w:val="0039460B"/>
    <w:rsid w:val="00394C76"/>
    <w:rsid w:val="003951C7"/>
    <w:rsid w:val="0039561B"/>
    <w:rsid w:val="003959FF"/>
    <w:rsid w:val="00396486"/>
    <w:rsid w:val="003967BA"/>
    <w:rsid w:val="003978F2"/>
    <w:rsid w:val="00397BA5"/>
    <w:rsid w:val="00397E4D"/>
    <w:rsid w:val="003A0C0A"/>
    <w:rsid w:val="003A11AF"/>
    <w:rsid w:val="003A11BF"/>
    <w:rsid w:val="003A1AF9"/>
    <w:rsid w:val="003A223C"/>
    <w:rsid w:val="003A28A8"/>
    <w:rsid w:val="003A2A2D"/>
    <w:rsid w:val="003A46F5"/>
    <w:rsid w:val="003A4D1A"/>
    <w:rsid w:val="003A4E24"/>
    <w:rsid w:val="003A50D4"/>
    <w:rsid w:val="003A5422"/>
    <w:rsid w:val="003A5DEA"/>
    <w:rsid w:val="003A6446"/>
    <w:rsid w:val="003A6482"/>
    <w:rsid w:val="003A69B4"/>
    <w:rsid w:val="003B0D45"/>
    <w:rsid w:val="003B171F"/>
    <w:rsid w:val="003B2CBC"/>
    <w:rsid w:val="003B3A0C"/>
    <w:rsid w:val="003B3F5B"/>
    <w:rsid w:val="003B410E"/>
    <w:rsid w:val="003B46F8"/>
    <w:rsid w:val="003B594F"/>
    <w:rsid w:val="003B5B61"/>
    <w:rsid w:val="003B6318"/>
    <w:rsid w:val="003B6B96"/>
    <w:rsid w:val="003B6DCE"/>
    <w:rsid w:val="003B6E5E"/>
    <w:rsid w:val="003B7490"/>
    <w:rsid w:val="003C0087"/>
    <w:rsid w:val="003C031E"/>
    <w:rsid w:val="003C0C2F"/>
    <w:rsid w:val="003C0E67"/>
    <w:rsid w:val="003C0F71"/>
    <w:rsid w:val="003C2489"/>
    <w:rsid w:val="003C266C"/>
    <w:rsid w:val="003C287F"/>
    <w:rsid w:val="003C3BBD"/>
    <w:rsid w:val="003C41F1"/>
    <w:rsid w:val="003C43E0"/>
    <w:rsid w:val="003C4A2E"/>
    <w:rsid w:val="003C4B99"/>
    <w:rsid w:val="003C4DA0"/>
    <w:rsid w:val="003C4ED6"/>
    <w:rsid w:val="003C51AE"/>
    <w:rsid w:val="003C6054"/>
    <w:rsid w:val="003C6A77"/>
    <w:rsid w:val="003C752C"/>
    <w:rsid w:val="003C7775"/>
    <w:rsid w:val="003C7956"/>
    <w:rsid w:val="003C7983"/>
    <w:rsid w:val="003D0284"/>
    <w:rsid w:val="003D0777"/>
    <w:rsid w:val="003D0E14"/>
    <w:rsid w:val="003D1BD1"/>
    <w:rsid w:val="003D1EF0"/>
    <w:rsid w:val="003D242E"/>
    <w:rsid w:val="003D31E5"/>
    <w:rsid w:val="003D3FA6"/>
    <w:rsid w:val="003D49FA"/>
    <w:rsid w:val="003D4AEA"/>
    <w:rsid w:val="003D5848"/>
    <w:rsid w:val="003D5C73"/>
    <w:rsid w:val="003D6FD1"/>
    <w:rsid w:val="003E0106"/>
    <w:rsid w:val="003E1CEE"/>
    <w:rsid w:val="003E301C"/>
    <w:rsid w:val="003E379F"/>
    <w:rsid w:val="003E3953"/>
    <w:rsid w:val="003E4ECB"/>
    <w:rsid w:val="003E5144"/>
    <w:rsid w:val="003E5328"/>
    <w:rsid w:val="003E5463"/>
    <w:rsid w:val="003E62E6"/>
    <w:rsid w:val="003E6DCA"/>
    <w:rsid w:val="003E6E2E"/>
    <w:rsid w:val="003E7AA0"/>
    <w:rsid w:val="003E7D95"/>
    <w:rsid w:val="003F09DB"/>
    <w:rsid w:val="003F13C4"/>
    <w:rsid w:val="003F153C"/>
    <w:rsid w:val="003F1964"/>
    <w:rsid w:val="003F209C"/>
    <w:rsid w:val="003F277F"/>
    <w:rsid w:val="003F375A"/>
    <w:rsid w:val="003F3F24"/>
    <w:rsid w:val="003F47AB"/>
    <w:rsid w:val="003F4EC3"/>
    <w:rsid w:val="003F68FB"/>
    <w:rsid w:val="003F6BE4"/>
    <w:rsid w:val="003F6F06"/>
    <w:rsid w:val="003F76C3"/>
    <w:rsid w:val="003F7D65"/>
    <w:rsid w:val="0040009C"/>
    <w:rsid w:val="00400952"/>
    <w:rsid w:val="00400C40"/>
    <w:rsid w:val="004010E3"/>
    <w:rsid w:val="004015CE"/>
    <w:rsid w:val="00401698"/>
    <w:rsid w:val="004027D7"/>
    <w:rsid w:val="004029EF"/>
    <w:rsid w:val="00402DEB"/>
    <w:rsid w:val="00403064"/>
    <w:rsid w:val="00403EF7"/>
    <w:rsid w:val="0040428F"/>
    <w:rsid w:val="00404C28"/>
    <w:rsid w:val="00404D2F"/>
    <w:rsid w:val="00405780"/>
    <w:rsid w:val="00406BA1"/>
    <w:rsid w:val="00406FCC"/>
    <w:rsid w:val="00407CDA"/>
    <w:rsid w:val="00407D8B"/>
    <w:rsid w:val="00410037"/>
    <w:rsid w:val="0041023A"/>
    <w:rsid w:val="004103BA"/>
    <w:rsid w:val="004109B6"/>
    <w:rsid w:val="0041108E"/>
    <w:rsid w:val="0041156E"/>
    <w:rsid w:val="0041246A"/>
    <w:rsid w:val="00412D70"/>
    <w:rsid w:val="00413F06"/>
    <w:rsid w:val="004141BA"/>
    <w:rsid w:val="00414ECF"/>
    <w:rsid w:val="00415401"/>
    <w:rsid w:val="0041628B"/>
    <w:rsid w:val="0041798C"/>
    <w:rsid w:val="00420065"/>
    <w:rsid w:val="004204CF"/>
    <w:rsid w:val="00420EB8"/>
    <w:rsid w:val="004218CC"/>
    <w:rsid w:val="004233B7"/>
    <w:rsid w:val="0042376D"/>
    <w:rsid w:val="004238DF"/>
    <w:rsid w:val="00423B30"/>
    <w:rsid w:val="00423CB8"/>
    <w:rsid w:val="0042437E"/>
    <w:rsid w:val="00424877"/>
    <w:rsid w:val="00425362"/>
    <w:rsid w:val="004254B9"/>
    <w:rsid w:val="00425B30"/>
    <w:rsid w:val="004266B2"/>
    <w:rsid w:val="00427027"/>
    <w:rsid w:val="00427CC8"/>
    <w:rsid w:val="00431215"/>
    <w:rsid w:val="0043157F"/>
    <w:rsid w:val="00431843"/>
    <w:rsid w:val="0043259A"/>
    <w:rsid w:val="00433057"/>
    <w:rsid w:val="004342A6"/>
    <w:rsid w:val="0043432D"/>
    <w:rsid w:val="00434DB5"/>
    <w:rsid w:val="00435260"/>
    <w:rsid w:val="00435616"/>
    <w:rsid w:val="00435FEC"/>
    <w:rsid w:val="0043632E"/>
    <w:rsid w:val="00436436"/>
    <w:rsid w:val="004364E4"/>
    <w:rsid w:val="00436A45"/>
    <w:rsid w:val="00437A72"/>
    <w:rsid w:val="004405FE"/>
    <w:rsid w:val="00440BD1"/>
    <w:rsid w:val="00441921"/>
    <w:rsid w:val="0044222A"/>
    <w:rsid w:val="00442963"/>
    <w:rsid w:val="00442BAB"/>
    <w:rsid w:val="00443130"/>
    <w:rsid w:val="00443459"/>
    <w:rsid w:val="00444080"/>
    <w:rsid w:val="00444646"/>
    <w:rsid w:val="004450AC"/>
    <w:rsid w:val="00445C90"/>
    <w:rsid w:val="00446496"/>
    <w:rsid w:val="00446700"/>
    <w:rsid w:val="0044695F"/>
    <w:rsid w:val="0044789F"/>
    <w:rsid w:val="004516E7"/>
    <w:rsid w:val="004517F4"/>
    <w:rsid w:val="00451E81"/>
    <w:rsid w:val="004545B9"/>
    <w:rsid w:val="00454BE4"/>
    <w:rsid w:val="00455A74"/>
    <w:rsid w:val="00455BC2"/>
    <w:rsid w:val="0045611B"/>
    <w:rsid w:val="00456652"/>
    <w:rsid w:val="00457A93"/>
    <w:rsid w:val="00457E75"/>
    <w:rsid w:val="004602A6"/>
    <w:rsid w:val="0046089B"/>
    <w:rsid w:val="00461A97"/>
    <w:rsid w:val="00461D3D"/>
    <w:rsid w:val="00462871"/>
    <w:rsid w:val="004628B8"/>
    <w:rsid w:val="00462F1A"/>
    <w:rsid w:val="00463606"/>
    <w:rsid w:val="00463AF5"/>
    <w:rsid w:val="004649EE"/>
    <w:rsid w:val="004652F1"/>
    <w:rsid w:val="00465915"/>
    <w:rsid w:val="00466562"/>
    <w:rsid w:val="00466946"/>
    <w:rsid w:val="00466FC6"/>
    <w:rsid w:val="0046788F"/>
    <w:rsid w:val="0047035F"/>
    <w:rsid w:val="004703BE"/>
    <w:rsid w:val="00470CB2"/>
    <w:rsid w:val="00470F8F"/>
    <w:rsid w:val="004717DA"/>
    <w:rsid w:val="004717FD"/>
    <w:rsid w:val="0047289A"/>
    <w:rsid w:val="00472DFB"/>
    <w:rsid w:val="004734FA"/>
    <w:rsid w:val="0047389E"/>
    <w:rsid w:val="00476066"/>
    <w:rsid w:val="00476D5F"/>
    <w:rsid w:val="004773D3"/>
    <w:rsid w:val="00477826"/>
    <w:rsid w:val="0048019A"/>
    <w:rsid w:val="00480BF2"/>
    <w:rsid w:val="004818ED"/>
    <w:rsid w:val="00481F31"/>
    <w:rsid w:val="004820F1"/>
    <w:rsid w:val="0048298E"/>
    <w:rsid w:val="004834EB"/>
    <w:rsid w:val="00486462"/>
    <w:rsid w:val="00486467"/>
    <w:rsid w:val="004869A2"/>
    <w:rsid w:val="004871B8"/>
    <w:rsid w:val="0048732B"/>
    <w:rsid w:val="00487B70"/>
    <w:rsid w:val="004901B5"/>
    <w:rsid w:val="004908E7"/>
    <w:rsid w:val="00490E60"/>
    <w:rsid w:val="0049136E"/>
    <w:rsid w:val="004921B8"/>
    <w:rsid w:val="00492561"/>
    <w:rsid w:val="004928A4"/>
    <w:rsid w:val="0049405F"/>
    <w:rsid w:val="004942D4"/>
    <w:rsid w:val="0049438F"/>
    <w:rsid w:val="00494F0D"/>
    <w:rsid w:val="00495CC3"/>
    <w:rsid w:val="00496572"/>
    <w:rsid w:val="004966F3"/>
    <w:rsid w:val="00496DC0"/>
    <w:rsid w:val="00497FF2"/>
    <w:rsid w:val="004A0845"/>
    <w:rsid w:val="004A1467"/>
    <w:rsid w:val="004A16EB"/>
    <w:rsid w:val="004A21E8"/>
    <w:rsid w:val="004A21FB"/>
    <w:rsid w:val="004A24F0"/>
    <w:rsid w:val="004A2875"/>
    <w:rsid w:val="004A31B8"/>
    <w:rsid w:val="004A3BA6"/>
    <w:rsid w:val="004A3C52"/>
    <w:rsid w:val="004A3C8E"/>
    <w:rsid w:val="004A4495"/>
    <w:rsid w:val="004A4AC9"/>
    <w:rsid w:val="004A529D"/>
    <w:rsid w:val="004A548F"/>
    <w:rsid w:val="004A5B93"/>
    <w:rsid w:val="004A6158"/>
    <w:rsid w:val="004A6407"/>
    <w:rsid w:val="004A6A23"/>
    <w:rsid w:val="004A6C69"/>
    <w:rsid w:val="004A7A8C"/>
    <w:rsid w:val="004A7DD5"/>
    <w:rsid w:val="004B0111"/>
    <w:rsid w:val="004B078B"/>
    <w:rsid w:val="004B1436"/>
    <w:rsid w:val="004B18A6"/>
    <w:rsid w:val="004B22F5"/>
    <w:rsid w:val="004B2E46"/>
    <w:rsid w:val="004B2EDC"/>
    <w:rsid w:val="004B311E"/>
    <w:rsid w:val="004B4458"/>
    <w:rsid w:val="004B58D9"/>
    <w:rsid w:val="004B5906"/>
    <w:rsid w:val="004B5A23"/>
    <w:rsid w:val="004B5C5C"/>
    <w:rsid w:val="004B5D87"/>
    <w:rsid w:val="004B6308"/>
    <w:rsid w:val="004B6E1A"/>
    <w:rsid w:val="004B75C6"/>
    <w:rsid w:val="004C021D"/>
    <w:rsid w:val="004C042D"/>
    <w:rsid w:val="004C080F"/>
    <w:rsid w:val="004C0929"/>
    <w:rsid w:val="004C0C2B"/>
    <w:rsid w:val="004C0DB2"/>
    <w:rsid w:val="004C0DDB"/>
    <w:rsid w:val="004C2898"/>
    <w:rsid w:val="004C2D44"/>
    <w:rsid w:val="004C2D4D"/>
    <w:rsid w:val="004C3383"/>
    <w:rsid w:val="004C3752"/>
    <w:rsid w:val="004C3C43"/>
    <w:rsid w:val="004C3CF4"/>
    <w:rsid w:val="004C3D4E"/>
    <w:rsid w:val="004C60AA"/>
    <w:rsid w:val="004C6752"/>
    <w:rsid w:val="004C69C2"/>
    <w:rsid w:val="004C75A9"/>
    <w:rsid w:val="004C78BC"/>
    <w:rsid w:val="004D0213"/>
    <w:rsid w:val="004D1832"/>
    <w:rsid w:val="004D1F14"/>
    <w:rsid w:val="004D2009"/>
    <w:rsid w:val="004D211C"/>
    <w:rsid w:val="004D2451"/>
    <w:rsid w:val="004D2755"/>
    <w:rsid w:val="004D32F1"/>
    <w:rsid w:val="004D3577"/>
    <w:rsid w:val="004D4CE7"/>
    <w:rsid w:val="004D545F"/>
    <w:rsid w:val="004D5657"/>
    <w:rsid w:val="004D5950"/>
    <w:rsid w:val="004D5981"/>
    <w:rsid w:val="004D5991"/>
    <w:rsid w:val="004D5AA7"/>
    <w:rsid w:val="004D5D7A"/>
    <w:rsid w:val="004D73C5"/>
    <w:rsid w:val="004D766E"/>
    <w:rsid w:val="004D79C5"/>
    <w:rsid w:val="004E129D"/>
    <w:rsid w:val="004E179A"/>
    <w:rsid w:val="004E1A3F"/>
    <w:rsid w:val="004E261F"/>
    <w:rsid w:val="004E2C16"/>
    <w:rsid w:val="004E5455"/>
    <w:rsid w:val="004E5DE5"/>
    <w:rsid w:val="004E655F"/>
    <w:rsid w:val="004E7171"/>
    <w:rsid w:val="004E7BB2"/>
    <w:rsid w:val="004F04C1"/>
    <w:rsid w:val="004F0521"/>
    <w:rsid w:val="004F0738"/>
    <w:rsid w:val="004F082A"/>
    <w:rsid w:val="004F0EF7"/>
    <w:rsid w:val="004F26E1"/>
    <w:rsid w:val="004F36E9"/>
    <w:rsid w:val="004F3D30"/>
    <w:rsid w:val="004F3E0C"/>
    <w:rsid w:val="004F4115"/>
    <w:rsid w:val="004F448D"/>
    <w:rsid w:val="004F4D65"/>
    <w:rsid w:val="004F4F04"/>
    <w:rsid w:val="004F5848"/>
    <w:rsid w:val="004F6483"/>
    <w:rsid w:val="004F6B0F"/>
    <w:rsid w:val="004F7AD6"/>
    <w:rsid w:val="004F7C62"/>
    <w:rsid w:val="00500909"/>
    <w:rsid w:val="005015C1"/>
    <w:rsid w:val="00501B2D"/>
    <w:rsid w:val="00501D47"/>
    <w:rsid w:val="00502C6A"/>
    <w:rsid w:val="005030F1"/>
    <w:rsid w:val="00504E58"/>
    <w:rsid w:val="005053A7"/>
    <w:rsid w:val="00505492"/>
    <w:rsid w:val="00505667"/>
    <w:rsid w:val="00505AA0"/>
    <w:rsid w:val="00507818"/>
    <w:rsid w:val="00507976"/>
    <w:rsid w:val="00507EB5"/>
    <w:rsid w:val="00510121"/>
    <w:rsid w:val="00510FFB"/>
    <w:rsid w:val="0051321B"/>
    <w:rsid w:val="0051374D"/>
    <w:rsid w:val="00513B2C"/>
    <w:rsid w:val="00513D08"/>
    <w:rsid w:val="00514B78"/>
    <w:rsid w:val="00515055"/>
    <w:rsid w:val="005154C4"/>
    <w:rsid w:val="0051612C"/>
    <w:rsid w:val="005168F5"/>
    <w:rsid w:val="005171D7"/>
    <w:rsid w:val="0051772A"/>
    <w:rsid w:val="005208BC"/>
    <w:rsid w:val="005217F9"/>
    <w:rsid w:val="00522704"/>
    <w:rsid w:val="0052298F"/>
    <w:rsid w:val="00522E30"/>
    <w:rsid w:val="00522F0B"/>
    <w:rsid w:val="00523F31"/>
    <w:rsid w:val="00524316"/>
    <w:rsid w:val="0052492E"/>
    <w:rsid w:val="00524C0E"/>
    <w:rsid w:val="005254CD"/>
    <w:rsid w:val="00525506"/>
    <w:rsid w:val="005277D0"/>
    <w:rsid w:val="00527962"/>
    <w:rsid w:val="00530176"/>
    <w:rsid w:val="0053029B"/>
    <w:rsid w:val="00532119"/>
    <w:rsid w:val="005323BD"/>
    <w:rsid w:val="00532D97"/>
    <w:rsid w:val="00534974"/>
    <w:rsid w:val="00534B64"/>
    <w:rsid w:val="00534D64"/>
    <w:rsid w:val="005365A7"/>
    <w:rsid w:val="005368BC"/>
    <w:rsid w:val="00536EC2"/>
    <w:rsid w:val="005372DB"/>
    <w:rsid w:val="00537922"/>
    <w:rsid w:val="005407D5"/>
    <w:rsid w:val="00540978"/>
    <w:rsid w:val="005416AA"/>
    <w:rsid w:val="00542307"/>
    <w:rsid w:val="00545427"/>
    <w:rsid w:val="0054571A"/>
    <w:rsid w:val="0054616C"/>
    <w:rsid w:val="005463C5"/>
    <w:rsid w:val="0054640D"/>
    <w:rsid w:val="0054798A"/>
    <w:rsid w:val="00550A72"/>
    <w:rsid w:val="00550E93"/>
    <w:rsid w:val="005510C9"/>
    <w:rsid w:val="00551A56"/>
    <w:rsid w:val="00551BF9"/>
    <w:rsid w:val="005526D5"/>
    <w:rsid w:val="0055278E"/>
    <w:rsid w:val="005527E2"/>
    <w:rsid w:val="00552E6A"/>
    <w:rsid w:val="00554500"/>
    <w:rsid w:val="005560BB"/>
    <w:rsid w:val="00556629"/>
    <w:rsid w:val="00556A9E"/>
    <w:rsid w:val="00556FF2"/>
    <w:rsid w:val="00557762"/>
    <w:rsid w:val="00557959"/>
    <w:rsid w:val="00560461"/>
    <w:rsid w:val="00560AAE"/>
    <w:rsid w:val="0056147F"/>
    <w:rsid w:val="0056227F"/>
    <w:rsid w:val="005639EE"/>
    <w:rsid w:val="00565E87"/>
    <w:rsid w:val="00566C16"/>
    <w:rsid w:val="00570200"/>
    <w:rsid w:val="00570258"/>
    <w:rsid w:val="00572FFC"/>
    <w:rsid w:val="00573FF7"/>
    <w:rsid w:val="005742E2"/>
    <w:rsid w:val="00574C9D"/>
    <w:rsid w:val="00575AF6"/>
    <w:rsid w:val="00575CEB"/>
    <w:rsid w:val="00575D55"/>
    <w:rsid w:val="00575E1D"/>
    <w:rsid w:val="0057663E"/>
    <w:rsid w:val="00577393"/>
    <w:rsid w:val="00577686"/>
    <w:rsid w:val="00577AE7"/>
    <w:rsid w:val="00577CEF"/>
    <w:rsid w:val="00577DDC"/>
    <w:rsid w:val="00577EAE"/>
    <w:rsid w:val="00580006"/>
    <w:rsid w:val="00580837"/>
    <w:rsid w:val="00580ABC"/>
    <w:rsid w:val="00580BE4"/>
    <w:rsid w:val="00580D1B"/>
    <w:rsid w:val="005811A9"/>
    <w:rsid w:val="0058160F"/>
    <w:rsid w:val="005835B7"/>
    <w:rsid w:val="00583A6D"/>
    <w:rsid w:val="00583AAD"/>
    <w:rsid w:val="00583B04"/>
    <w:rsid w:val="00585001"/>
    <w:rsid w:val="005865EC"/>
    <w:rsid w:val="005867DD"/>
    <w:rsid w:val="00586D8F"/>
    <w:rsid w:val="00587514"/>
    <w:rsid w:val="00587B31"/>
    <w:rsid w:val="00590287"/>
    <w:rsid w:val="00590FA9"/>
    <w:rsid w:val="0059151C"/>
    <w:rsid w:val="005919D1"/>
    <w:rsid w:val="00591C6C"/>
    <w:rsid w:val="005923F1"/>
    <w:rsid w:val="0059361C"/>
    <w:rsid w:val="005946F8"/>
    <w:rsid w:val="0059477F"/>
    <w:rsid w:val="0059487D"/>
    <w:rsid w:val="00594BDD"/>
    <w:rsid w:val="00594DA2"/>
    <w:rsid w:val="005951A7"/>
    <w:rsid w:val="0059537E"/>
    <w:rsid w:val="00596543"/>
    <w:rsid w:val="00596953"/>
    <w:rsid w:val="00596C22"/>
    <w:rsid w:val="00597DA5"/>
    <w:rsid w:val="005A15E0"/>
    <w:rsid w:val="005A19ED"/>
    <w:rsid w:val="005A1DB9"/>
    <w:rsid w:val="005A258D"/>
    <w:rsid w:val="005A2672"/>
    <w:rsid w:val="005A33E3"/>
    <w:rsid w:val="005A3FDB"/>
    <w:rsid w:val="005A4FDE"/>
    <w:rsid w:val="005A5408"/>
    <w:rsid w:val="005A6BDD"/>
    <w:rsid w:val="005A6D8E"/>
    <w:rsid w:val="005A6F0B"/>
    <w:rsid w:val="005A7025"/>
    <w:rsid w:val="005A7DA2"/>
    <w:rsid w:val="005B0EAE"/>
    <w:rsid w:val="005B10F9"/>
    <w:rsid w:val="005B1430"/>
    <w:rsid w:val="005B186B"/>
    <w:rsid w:val="005B1A13"/>
    <w:rsid w:val="005B2D7C"/>
    <w:rsid w:val="005B2E00"/>
    <w:rsid w:val="005B31A1"/>
    <w:rsid w:val="005B3562"/>
    <w:rsid w:val="005B35E3"/>
    <w:rsid w:val="005B56DF"/>
    <w:rsid w:val="005B59AF"/>
    <w:rsid w:val="005B5C1F"/>
    <w:rsid w:val="005B68D9"/>
    <w:rsid w:val="005B6AAF"/>
    <w:rsid w:val="005B717C"/>
    <w:rsid w:val="005B718A"/>
    <w:rsid w:val="005B7772"/>
    <w:rsid w:val="005C0150"/>
    <w:rsid w:val="005C0568"/>
    <w:rsid w:val="005C097A"/>
    <w:rsid w:val="005C097E"/>
    <w:rsid w:val="005C1E93"/>
    <w:rsid w:val="005C45CB"/>
    <w:rsid w:val="005C4E37"/>
    <w:rsid w:val="005C57E7"/>
    <w:rsid w:val="005C63B7"/>
    <w:rsid w:val="005C732C"/>
    <w:rsid w:val="005C7342"/>
    <w:rsid w:val="005C748C"/>
    <w:rsid w:val="005D08FD"/>
    <w:rsid w:val="005D0CDC"/>
    <w:rsid w:val="005D13B2"/>
    <w:rsid w:val="005D23B9"/>
    <w:rsid w:val="005D252F"/>
    <w:rsid w:val="005D28C2"/>
    <w:rsid w:val="005D2BFC"/>
    <w:rsid w:val="005D2CC5"/>
    <w:rsid w:val="005D2D94"/>
    <w:rsid w:val="005D4B47"/>
    <w:rsid w:val="005D511F"/>
    <w:rsid w:val="005D651C"/>
    <w:rsid w:val="005E05C1"/>
    <w:rsid w:val="005E05D0"/>
    <w:rsid w:val="005E1460"/>
    <w:rsid w:val="005E19BF"/>
    <w:rsid w:val="005E21B3"/>
    <w:rsid w:val="005E22DD"/>
    <w:rsid w:val="005E24F9"/>
    <w:rsid w:val="005E2B1F"/>
    <w:rsid w:val="005E2CCF"/>
    <w:rsid w:val="005E3995"/>
    <w:rsid w:val="005E3CFF"/>
    <w:rsid w:val="005E4448"/>
    <w:rsid w:val="005E4A1F"/>
    <w:rsid w:val="005E50C0"/>
    <w:rsid w:val="005E5B67"/>
    <w:rsid w:val="005E5C51"/>
    <w:rsid w:val="005E65EC"/>
    <w:rsid w:val="005E69AA"/>
    <w:rsid w:val="005E7BEF"/>
    <w:rsid w:val="005E7E5D"/>
    <w:rsid w:val="005F0122"/>
    <w:rsid w:val="005F040C"/>
    <w:rsid w:val="005F0CF5"/>
    <w:rsid w:val="005F104C"/>
    <w:rsid w:val="005F1D7B"/>
    <w:rsid w:val="005F281A"/>
    <w:rsid w:val="005F2B12"/>
    <w:rsid w:val="005F3280"/>
    <w:rsid w:val="005F4364"/>
    <w:rsid w:val="005F4BB2"/>
    <w:rsid w:val="005F6C53"/>
    <w:rsid w:val="005F7D07"/>
    <w:rsid w:val="00600C9B"/>
    <w:rsid w:val="00601002"/>
    <w:rsid w:val="00601542"/>
    <w:rsid w:val="006016D2"/>
    <w:rsid w:val="0060231A"/>
    <w:rsid w:val="00603D0D"/>
    <w:rsid w:val="00604679"/>
    <w:rsid w:val="006055D8"/>
    <w:rsid w:val="00605C4A"/>
    <w:rsid w:val="0060635E"/>
    <w:rsid w:val="006069FF"/>
    <w:rsid w:val="00607508"/>
    <w:rsid w:val="00607BC4"/>
    <w:rsid w:val="006103DF"/>
    <w:rsid w:val="00611C8D"/>
    <w:rsid w:val="0061261E"/>
    <w:rsid w:val="00612A64"/>
    <w:rsid w:val="00612DF0"/>
    <w:rsid w:val="00612E5F"/>
    <w:rsid w:val="006139A9"/>
    <w:rsid w:val="006139C0"/>
    <w:rsid w:val="00613CCD"/>
    <w:rsid w:val="00613DC3"/>
    <w:rsid w:val="006141D2"/>
    <w:rsid w:val="00615261"/>
    <w:rsid w:val="00615A0C"/>
    <w:rsid w:val="00615D60"/>
    <w:rsid w:val="00616709"/>
    <w:rsid w:val="00616754"/>
    <w:rsid w:val="00616860"/>
    <w:rsid w:val="00616B07"/>
    <w:rsid w:val="006171E6"/>
    <w:rsid w:val="00617FD3"/>
    <w:rsid w:val="00620FE8"/>
    <w:rsid w:val="00621962"/>
    <w:rsid w:val="006225F1"/>
    <w:rsid w:val="00622ED6"/>
    <w:rsid w:val="00622F46"/>
    <w:rsid w:val="00623315"/>
    <w:rsid w:val="006237CA"/>
    <w:rsid w:val="00623AD1"/>
    <w:rsid w:val="006245C5"/>
    <w:rsid w:val="00624AA4"/>
    <w:rsid w:val="00625993"/>
    <w:rsid w:val="006262E8"/>
    <w:rsid w:val="0062685C"/>
    <w:rsid w:val="00626F33"/>
    <w:rsid w:val="0062725A"/>
    <w:rsid w:val="006301E2"/>
    <w:rsid w:val="006301EC"/>
    <w:rsid w:val="00631053"/>
    <w:rsid w:val="006323E0"/>
    <w:rsid w:val="00632DD1"/>
    <w:rsid w:val="00633276"/>
    <w:rsid w:val="006333F8"/>
    <w:rsid w:val="00633D3E"/>
    <w:rsid w:val="00633E43"/>
    <w:rsid w:val="0063451C"/>
    <w:rsid w:val="00634AD9"/>
    <w:rsid w:val="00634D42"/>
    <w:rsid w:val="006351A1"/>
    <w:rsid w:val="00635265"/>
    <w:rsid w:val="00636CFD"/>
    <w:rsid w:val="006378D3"/>
    <w:rsid w:val="006407D1"/>
    <w:rsid w:val="00640F8D"/>
    <w:rsid w:val="00641815"/>
    <w:rsid w:val="006418E0"/>
    <w:rsid w:val="00641BA7"/>
    <w:rsid w:val="00642029"/>
    <w:rsid w:val="00642723"/>
    <w:rsid w:val="006433CF"/>
    <w:rsid w:val="00643CE0"/>
    <w:rsid w:val="00643F96"/>
    <w:rsid w:val="006445D2"/>
    <w:rsid w:val="00644E49"/>
    <w:rsid w:val="006455ED"/>
    <w:rsid w:val="00645F4D"/>
    <w:rsid w:val="00646DE1"/>
    <w:rsid w:val="00646ED3"/>
    <w:rsid w:val="00646F12"/>
    <w:rsid w:val="00647162"/>
    <w:rsid w:val="006507DE"/>
    <w:rsid w:val="00650830"/>
    <w:rsid w:val="00651311"/>
    <w:rsid w:val="00652B08"/>
    <w:rsid w:val="00653578"/>
    <w:rsid w:val="006535E5"/>
    <w:rsid w:val="00653731"/>
    <w:rsid w:val="00654226"/>
    <w:rsid w:val="006545DD"/>
    <w:rsid w:val="00654D0F"/>
    <w:rsid w:val="00655261"/>
    <w:rsid w:val="00655F7B"/>
    <w:rsid w:val="0065615B"/>
    <w:rsid w:val="0065626D"/>
    <w:rsid w:val="00656461"/>
    <w:rsid w:val="00656B1E"/>
    <w:rsid w:val="00657999"/>
    <w:rsid w:val="00657D54"/>
    <w:rsid w:val="00657F2D"/>
    <w:rsid w:val="006612FA"/>
    <w:rsid w:val="00662700"/>
    <w:rsid w:val="00662BBB"/>
    <w:rsid w:val="0066303C"/>
    <w:rsid w:val="006635ED"/>
    <w:rsid w:val="006635F2"/>
    <w:rsid w:val="006638AD"/>
    <w:rsid w:val="0066471B"/>
    <w:rsid w:val="00665BB1"/>
    <w:rsid w:val="00665D72"/>
    <w:rsid w:val="00666CB0"/>
    <w:rsid w:val="006670B4"/>
    <w:rsid w:val="006676C7"/>
    <w:rsid w:val="006710DF"/>
    <w:rsid w:val="006717EA"/>
    <w:rsid w:val="00672821"/>
    <w:rsid w:val="00672BAD"/>
    <w:rsid w:val="00673563"/>
    <w:rsid w:val="00676296"/>
    <w:rsid w:val="006764F7"/>
    <w:rsid w:val="00676C45"/>
    <w:rsid w:val="006776CA"/>
    <w:rsid w:val="00677B0B"/>
    <w:rsid w:val="0068089C"/>
    <w:rsid w:val="006808A3"/>
    <w:rsid w:val="00680CB2"/>
    <w:rsid w:val="00680DC3"/>
    <w:rsid w:val="00681A8C"/>
    <w:rsid w:val="00682958"/>
    <w:rsid w:val="00683266"/>
    <w:rsid w:val="00683D85"/>
    <w:rsid w:val="0068449F"/>
    <w:rsid w:val="006848CD"/>
    <w:rsid w:val="00684BC5"/>
    <w:rsid w:val="00685161"/>
    <w:rsid w:val="0068551B"/>
    <w:rsid w:val="006858C5"/>
    <w:rsid w:val="00686029"/>
    <w:rsid w:val="00686428"/>
    <w:rsid w:val="00687169"/>
    <w:rsid w:val="0068759C"/>
    <w:rsid w:val="00687FEE"/>
    <w:rsid w:val="006908C3"/>
    <w:rsid w:val="0069154D"/>
    <w:rsid w:val="0069196F"/>
    <w:rsid w:val="006924FE"/>
    <w:rsid w:val="00692681"/>
    <w:rsid w:val="00693459"/>
    <w:rsid w:val="00693BFA"/>
    <w:rsid w:val="00693FA5"/>
    <w:rsid w:val="00694010"/>
    <w:rsid w:val="006943BE"/>
    <w:rsid w:val="006945C3"/>
    <w:rsid w:val="00694918"/>
    <w:rsid w:val="00695424"/>
    <w:rsid w:val="00696150"/>
    <w:rsid w:val="006963C5"/>
    <w:rsid w:val="0069764C"/>
    <w:rsid w:val="006A0ABC"/>
    <w:rsid w:val="006A0DAD"/>
    <w:rsid w:val="006A17FB"/>
    <w:rsid w:val="006A1CA5"/>
    <w:rsid w:val="006A24A5"/>
    <w:rsid w:val="006A2704"/>
    <w:rsid w:val="006A3795"/>
    <w:rsid w:val="006A3F27"/>
    <w:rsid w:val="006A4578"/>
    <w:rsid w:val="006A7F4D"/>
    <w:rsid w:val="006B03F9"/>
    <w:rsid w:val="006B0B6E"/>
    <w:rsid w:val="006B2502"/>
    <w:rsid w:val="006B333A"/>
    <w:rsid w:val="006B37B5"/>
    <w:rsid w:val="006B4BA5"/>
    <w:rsid w:val="006B6144"/>
    <w:rsid w:val="006B6E3D"/>
    <w:rsid w:val="006B6E67"/>
    <w:rsid w:val="006B723A"/>
    <w:rsid w:val="006B7594"/>
    <w:rsid w:val="006B7E9D"/>
    <w:rsid w:val="006C0629"/>
    <w:rsid w:val="006C0A4C"/>
    <w:rsid w:val="006C0C23"/>
    <w:rsid w:val="006C1DA8"/>
    <w:rsid w:val="006C245B"/>
    <w:rsid w:val="006C27E6"/>
    <w:rsid w:val="006C2BD7"/>
    <w:rsid w:val="006C3348"/>
    <w:rsid w:val="006C3EA4"/>
    <w:rsid w:val="006C43F1"/>
    <w:rsid w:val="006C44AF"/>
    <w:rsid w:val="006C450D"/>
    <w:rsid w:val="006C462D"/>
    <w:rsid w:val="006C4A29"/>
    <w:rsid w:val="006C5524"/>
    <w:rsid w:val="006C64DF"/>
    <w:rsid w:val="006C650D"/>
    <w:rsid w:val="006C6856"/>
    <w:rsid w:val="006C6BAD"/>
    <w:rsid w:val="006C78D3"/>
    <w:rsid w:val="006C7AD4"/>
    <w:rsid w:val="006D185C"/>
    <w:rsid w:val="006D22F5"/>
    <w:rsid w:val="006D23CF"/>
    <w:rsid w:val="006D2B8E"/>
    <w:rsid w:val="006D3FCE"/>
    <w:rsid w:val="006D446A"/>
    <w:rsid w:val="006D485C"/>
    <w:rsid w:val="006D4A05"/>
    <w:rsid w:val="006D5931"/>
    <w:rsid w:val="006D5E91"/>
    <w:rsid w:val="006D6A55"/>
    <w:rsid w:val="006D70E8"/>
    <w:rsid w:val="006D7281"/>
    <w:rsid w:val="006E002C"/>
    <w:rsid w:val="006E0D62"/>
    <w:rsid w:val="006E37DF"/>
    <w:rsid w:val="006E53AE"/>
    <w:rsid w:val="006E58F5"/>
    <w:rsid w:val="006E609C"/>
    <w:rsid w:val="006E6744"/>
    <w:rsid w:val="006F0EFD"/>
    <w:rsid w:val="006F235D"/>
    <w:rsid w:val="006F272B"/>
    <w:rsid w:val="006F3121"/>
    <w:rsid w:val="006F321F"/>
    <w:rsid w:val="006F326F"/>
    <w:rsid w:val="006F34D0"/>
    <w:rsid w:val="006F3A27"/>
    <w:rsid w:val="006F4C8E"/>
    <w:rsid w:val="006F52D5"/>
    <w:rsid w:val="006F5879"/>
    <w:rsid w:val="006F6083"/>
    <w:rsid w:val="006F6415"/>
    <w:rsid w:val="006F65D7"/>
    <w:rsid w:val="006F6732"/>
    <w:rsid w:val="006F7105"/>
    <w:rsid w:val="00700660"/>
    <w:rsid w:val="00700760"/>
    <w:rsid w:val="0070098E"/>
    <w:rsid w:val="007014D5"/>
    <w:rsid w:val="00702C70"/>
    <w:rsid w:val="00703452"/>
    <w:rsid w:val="00703A4A"/>
    <w:rsid w:val="00704C28"/>
    <w:rsid w:val="007057B4"/>
    <w:rsid w:val="00706DDD"/>
    <w:rsid w:val="007070FF"/>
    <w:rsid w:val="0070714E"/>
    <w:rsid w:val="00710736"/>
    <w:rsid w:val="007109B0"/>
    <w:rsid w:val="00710DFA"/>
    <w:rsid w:val="007114D3"/>
    <w:rsid w:val="00711FBB"/>
    <w:rsid w:val="0071213E"/>
    <w:rsid w:val="007127B9"/>
    <w:rsid w:val="00712DB6"/>
    <w:rsid w:val="00714419"/>
    <w:rsid w:val="00714C32"/>
    <w:rsid w:val="007154CF"/>
    <w:rsid w:val="00715769"/>
    <w:rsid w:val="00715D66"/>
    <w:rsid w:val="007163AD"/>
    <w:rsid w:val="007164FC"/>
    <w:rsid w:val="00716709"/>
    <w:rsid w:val="007168B6"/>
    <w:rsid w:val="007175DB"/>
    <w:rsid w:val="00717C2D"/>
    <w:rsid w:val="00717CC2"/>
    <w:rsid w:val="00720686"/>
    <w:rsid w:val="00721B18"/>
    <w:rsid w:val="0072205C"/>
    <w:rsid w:val="007220F1"/>
    <w:rsid w:val="00722229"/>
    <w:rsid w:val="007224AB"/>
    <w:rsid w:val="007225EC"/>
    <w:rsid w:val="00722B82"/>
    <w:rsid w:val="00723B2C"/>
    <w:rsid w:val="00724576"/>
    <w:rsid w:val="007253E1"/>
    <w:rsid w:val="0072595E"/>
    <w:rsid w:val="00725EF3"/>
    <w:rsid w:val="0072608A"/>
    <w:rsid w:val="0072674E"/>
    <w:rsid w:val="007269ED"/>
    <w:rsid w:val="00727177"/>
    <w:rsid w:val="0072769C"/>
    <w:rsid w:val="0072791A"/>
    <w:rsid w:val="00727BDE"/>
    <w:rsid w:val="007308EA"/>
    <w:rsid w:val="00730D3C"/>
    <w:rsid w:val="007319F8"/>
    <w:rsid w:val="00732E79"/>
    <w:rsid w:val="00733B1F"/>
    <w:rsid w:val="00734069"/>
    <w:rsid w:val="00734504"/>
    <w:rsid w:val="00734CCA"/>
    <w:rsid w:val="00735051"/>
    <w:rsid w:val="007356AF"/>
    <w:rsid w:val="00735756"/>
    <w:rsid w:val="00735ED9"/>
    <w:rsid w:val="00735FC8"/>
    <w:rsid w:val="00736DDD"/>
    <w:rsid w:val="007373BC"/>
    <w:rsid w:val="00737D18"/>
    <w:rsid w:val="00740B27"/>
    <w:rsid w:val="007422E5"/>
    <w:rsid w:val="00743372"/>
    <w:rsid w:val="00743EE3"/>
    <w:rsid w:val="00744F1D"/>
    <w:rsid w:val="00745995"/>
    <w:rsid w:val="00745DB3"/>
    <w:rsid w:val="00745F31"/>
    <w:rsid w:val="00746F04"/>
    <w:rsid w:val="00747096"/>
    <w:rsid w:val="00747100"/>
    <w:rsid w:val="00747281"/>
    <w:rsid w:val="007474D6"/>
    <w:rsid w:val="00747659"/>
    <w:rsid w:val="00747C59"/>
    <w:rsid w:val="00750220"/>
    <w:rsid w:val="007514CC"/>
    <w:rsid w:val="0075202D"/>
    <w:rsid w:val="00752C66"/>
    <w:rsid w:val="00752D74"/>
    <w:rsid w:val="007536D3"/>
    <w:rsid w:val="00753A2E"/>
    <w:rsid w:val="007547D6"/>
    <w:rsid w:val="00754AE2"/>
    <w:rsid w:val="00756083"/>
    <w:rsid w:val="00757B8A"/>
    <w:rsid w:val="00757C92"/>
    <w:rsid w:val="0076167A"/>
    <w:rsid w:val="00762CD2"/>
    <w:rsid w:val="00763B7F"/>
    <w:rsid w:val="0076421E"/>
    <w:rsid w:val="007646FD"/>
    <w:rsid w:val="00764BE1"/>
    <w:rsid w:val="00765BDE"/>
    <w:rsid w:val="007662B1"/>
    <w:rsid w:val="00766588"/>
    <w:rsid w:val="007671E4"/>
    <w:rsid w:val="007673DA"/>
    <w:rsid w:val="007677B3"/>
    <w:rsid w:val="00770319"/>
    <w:rsid w:val="0077141A"/>
    <w:rsid w:val="00771923"/>
    <w:rsid w:val="00771CAD"/>
    <w:rsid w:val="0077228F"/>
    <w:rsid w:val="007722A5"/>
    <w:rsid w:val="007725DC"/>
    <w:rsid w:val="00772854"/>
    <w:rsid w:val="007729EA"/>
    <w:rsid w:val="00772FA8"/>
    <w:rsid w:val="007746CB"/>
    <w:rsid w:val="007768F8"/>
    <w:rsid w:val="0077737E"/>
    <w:rsid w:val="007773A5"/>
    <w:rsid w:val="00780127"/>
    <w:rsid w:val="007810CA"/>
    <w:rsid w:val="00781114"/>
    <w:rsid w:val="0078135A"/>
    <w:rsid w:val="007825F8"/>
    <w:rsid w:val="007826E6"/>
    <w:rsid w:val="007842FD"/>
    <w:rsid w:val="00784C6C"/>
    <w:rsid w:val="00785345"/>
    <w:rsid w:val="007853C2"/>
    <w:rsid w:val="00785467"/>
    <w:rsid w:val="00785693"/>
    <w:rsid w:val="00786316"/>
    <w:rsid w:val="00786D57"/>
    <w:rsid w:val="00786ED1"/>
    <w:rsid w:val="007874AF"/>
    <w:rsid w:val="00787675"/>
    <w:rsid w:val="0078769A"/>
    <w:rsid w:val="00787A73"/>
    <w:rsid w:val="00790B7F"/>
    <w:rsid w:val="007911B1"/>
    <w:rsid w:val="00791CF8"/>
    <w:rsid w:val="0079285B"/>
    <w:rsid w:val="00792BB8"/>
    <w:rsid w:val="00792D4E"/>
    <w:rsid w:val="00792D8E"/>
    <w:rsid w:val="007934EF"/>
    <w:rsid w:val="00793999"/>
    <w:rsid w:val="007941C7"/>
    <w:rsid w:val="0079486C"/>
    <w:rsid w:val="0079496A"/>
    <w:rsid w:val="00794B37"/>
    <w:rsid w:val="00795556"/>
    <w:rsid w:val="0079558B"/>
    <w:rsid w:val="007956FF"/>
    <w:rsid w:val="00795705"/>
    <w:rsid w:val="007964C9"/>
    <w:rsid w:val="00796B6C"/>
    <w:rsid w:val="0079766F"/>
    <w:rsid w:val="00797CCF"/>
    <w:rsid w:val="007A0BED"/>
    <w:rsid w:val="007A0DFC"/>
    <w:rsid w:val="007A1478"/>
    <w:rsid w:val="007A1CE0"/>
    <w:rsid w:val="007A1D97"/>
    <w:rsid w:val="007A1E43"/>
    <w:rsid w:val="007A29DF"/>
    <w:rsid w:val="007A2D22"/>
    <w:rsid w:val="007A4080"/>
    <w:rsid w:val="007A4FD6"/>
    <w:rsid w:val="007A5500"/>
    <w:rsid w:val="007A621D"/>
    <w:rsid w:val="007A6C56"/>
    <w:rsid w:val="007A6DBA"/>
    <w:rsid w:val="007A6FBE"/>
    <w:rsid w:val="007A71D3"/>
    <w:rsid w:val="007B07A0"/>
    <w:rsid w:val="007B0C24"/>
    <w:rsid w:val="007B1028"/>
    <w:rsid w:val="007B11C5"/>
    <w:rsid w:val="007B1E76"/>
    <w:rsid w:val="007B2012"/>
    <w:rsid w:val="007B2110"/>
    <w:rsid w:val="007B311F"/>
    <w:rsid w:val="007B3824"/>
    <w:rsid w:val="007B4704"/>
    <w:rsid w:val="007B4C60"/>
    <w:rsid w:val="007B5903"/>
    <w:rsid w:val="007B612E"/>
    <w:rsid w:val="007B77A8"/>
    <w:rsid w:val="007C08E5"/>
    <w:rsid w:val="007C0FE1"/>
    <w:rsid w:val="007C19A6"/>
    <w:rsid w:val="007C296D"/>
    <w:rsid w:val="007C3494"/>
    <w:rsid w:val="007C383F"/>
    <w:rsid w:val="007C3AC1"/>
    <w:rsid w:val="007C41AA"/>
    <w:rsid w:val="007C4D53"/>
    <w:rsid w:val="007C5114"/>
    <w:rsid w:val="007C581A"/>
    <w:rsid w:val="007C588C"/>
    <w:rsid w:val="007C6641"/>
    <w:rsid w:val="007C6C4B"/>
    <w:rsid w:val="007C6D5B"/>
    <w:rsid w:val="007C758C"/>
    <w:rsid w:val="007C7C2D"/>
    <w:rsid w:val="007C7FFC"/>
    <w:rsid w:val="007D0186"/>
    <w:rsid w:val="007D0FC3"/>
    <w:rsid w:val="007D129D"/>
    <w:rsid w:val="007D193C"/>
    <w:rsid w:val="007D2075"/>
    <w:rsid w:val="007D26AB"/>
    <w:rsid w:val="007D2C08"/>
    <w:rsid w:val="007D3D3D"/>
    <w:rsid w:val="007D454C"/>
    <w:rsid w:val="007D4BF0"/>
    <w:rsid w:val="007D680D"/>
    <w:rsid w:val="007D6B26"/>
    <w:rsid w:val="007D6E39"/>
    <w:rsid w:val="007D6EB8"/>
    <w:rsid w:val="007E027A"/>
    <w:rsid w:val="007E0691"/>
    <w:rsid w:val="007E0CA5"/>
    <w:rsid w:val="007E0DE3"/>
    <w:rsid w:val="007E17B9"/>
    <w:rsid w:val="007E189D"/>
    <w:rsid w:val="007E19B6"/>
    <w:rsid w:val="007E1ED0"/>
    <w:rsid w:val="007E2753"/>
    <w:rsid w:val="007E4D86"/>
    <w:rsid w:val="007E4EFB"/>
    <w:rsid w:val="007E4F7F"/>
    <w:rsid w:val="007E5172"/>
    <w:rsid w:val="007E56CA"/>
    <w:rsid w:val="007E5A28"/>
    <w:rsid w:val="007E6BB4"/>
    <w:rsid w:val="007F00DF"/>
    <w:rsid w:val="007F00E4"/>
    <w:rsid w:val="007F0265"/>
    <w:rsid w:val="007F3AD9"/>
    <w:rsid w:val="007F46B3"/>
    <w:rsid w:val="008001E2"/>
    <w:rsid w:val="008008AF"/>
    <w:rsid w:val="008010B0"/>
    <w:rsid w:val="00801E73"/>
    <w:rsid w:val="00802E25"/>
    <w:rsid w:val="00802E3F"/>
    <w:rsid w:val="00803BB8"/>
    <w:rsid w:val="00804874"/>
    <w:rsid w:val="008053DA"/>
    <w:rsid w:val="00805902"/>
    <w:rsid w:val="00805A51"/>
    <w:rsid w:val="0080645A"/>
    <w:rsid w:val="0080660E"/>
    <w:rsid w:val="00807043"/>
    <w:rsid w:val="00807271"/>
    <w:rsid w:val="0080741B"/>
    <w:rsid w:val="00807DFA"/>
    <w:rsid w:val="00810EC2"/>
    <w:rsid w:val="00811080"/>
    <w:rsid w:val="008114EF"/>
    <w:rsid w:val="008118BA"/>
    <w:rsid w:val="00811BE0"/>
    <w:rsid w:val="00811D0B"/>
    <w:rsid w:val="008121A1"/>
    <w:rsid w:val="008129A5"/>
    <w:rsid w:val="00812B63"/>
    <w:rsid w:val="00812BA3"/>
    <w:rsid w:val="00813855"/>
    <w:rsid w:val="00813BB1"/>
    <w:rsid w:val="00814ABE"/>
    <w:rsid w:val="00815307"/>
    <w:rsid w:val="0081569D"/>
    <w:rsid w:val="00815B41"/>
    <w:rsid w:val="00815F88"/>
    <w:rsid w:val="0081652C"/>
    <w:rsid w:val="00816EC0"/>
    <w:rsid w:val="008205A2"/>
    <w:rsid w:val="00820D35"/>
    <w:rsid w:val="0082133A"/>
    <w:rsid w:val="00821D56"/>
    <w:rsid w:val="0082238B"/>
    <w:rsid w:val="008228C8"/>
    <w:rsid w:val="00823250"/>
    <w:rsid w:val="00824BEF"/>
    <w:rsid w:val="0082596A"/>
    <w:rsid w:val="00825DA5"/>
    <w:rsid w:val="00826366"/>
    <w:rsid w:val="008275D4"/>
    <w:rsid w:val="008279D5"/>
    <w:rsid w:val="00830342"/>
    <w:rsid w:val="00831104"/>
    <w:rsid w:val="008318C8"/>
    <w:rsid w:val="00831E2A"/>
    <w:rsid w:val="00832782"/>
    <w:rsid w:val="008346BE"/>
    <w:rsid w:val="00836EDA"/>
    <w:rsid w:val="00837B49"/>
    <w:rsid w:val="00840176"/>
    <w:rsid w:val="00840261"/>
    <w:rsid w:val="0084066A"/>
    <w:rsid w:val="00840BAD"/>
    <w:rsid w:val="0084150E"/>
    <w:rsid w:val="00842216"/>
    <w:rsid w:val="008429EF"/>
    <w:rsid w:val="00842FAC"/>
    <w:rsid w:val="00843860"/>
    <w:rsid w:val="00845632"/>
    <w:rsid w:val="00846050"/>
    <w:rsid w:val="00847113"/>
    <w:rsid w:val="00847C19"/>
    <w:rsid w:val="00850A1C"/>
    <w:rsid w:val="008515D3"/>
    <w:rsid w:val="008516BA"/>
    <w:rsid w:val="0085200F"/>
    <w:rsid w:val="00852171"/>
    <w:rsid w:val="00852DA9"/>
    <w:rsid w:val="00853163"/>
    <w:rsid w:val="00853926"/>
    <w:rsid w:val="00853980"/>
    <w:rsid w:val="00853988"/>
    <w:rsid w:val="00853B63"/>
    <w:rsid w:val="008540C2"/>
    <w:rsid w:val="00855C5F"/>
    <w:rsid w:val="00855C9F"/>
    <w:rsid w:val="008563B9"/>
    <w:rsid w:val="00856422"/>
    <w:rsid w:val="008565EB"/>
    <w:rsid w:val="0086001E"/>
    <w:rsid w:val="0086054E"/>
    <w:rsid w:val="008606F2"/>
    <w:rsid w:val="00860BED"/>
    <w:rsid w:val="00860C51"/>
    <w:rsid w:val="00860F00"/>
    <w:rsid w:val="0086106D"/>
    <w:rsid w:val="008613DC"/>
    <w:rsid w:val="008618E7"/>
    <w:rsid w:val="00862444"/>
    <w:rsid w:val="00862832"/>
    <w:rsid w:val="00862CBF"/>
    <w:rsid w:val="00862D3A"/>
    <w:rsid w:val="00863B7B"/>
    <w:rsid w:val="00865047"/>
    <w:rsid w:val="008652A8"/>
    <w:rsid w:val="008653C4"/>
    <w:rsid w:val="00865D2C"/>
    <w:rsid w:val="00866584"/>
    <w:rsid w:val="008668D2"/>
    <w:rsid w:val="00866DC0"/>
    <w:rsid w:val="0086769A"/>
    <w:rsid w:val="008677FD"/>
    <w:rsid w:val="0086789A"/>
    <w:rsid w:val="008704C6"/>
    <w:rsid w:val="00870724"/>
    <w:rsid w:val="00870739"/>
    <w:rsid w:val="00870C85"/>
    <w:rsid w:val="00870E86"/>
    <w:rsid w:val="008711B6"/>
    <w:rsid w:val="00871C7E"/>
    <w:rsid w:val="0087229B"/>
    <w:rsid w:val="008728C3"/>
    <w:rsid w:val="00872D6E"/>
    <w:rsid w:val="00873247"/>
    <w:rsid w:val="00873383"/>
    <w:rsid w:val="00873B1C"/>
    <w:rsid w:val="00873E0F"/>
    <w:rsid w:val="00873F59"/>
    <w:rsid w:val="00875288"/>
    <w:rsid w:val="00875985"/>
    <w:rsid w:val="00875C7C"/>
    <w:rsid w:val="00875CD4"/>
    <w:rsid w:val="00876D4D"/>
    <w:rsid w:val="008775A0"/>
    <w:rsid w:val="00877775"/>
    <w:rsid w:val="00877DB4"/>
    <w:rsid w:val="008800DA"/>
    <w:rsid w:val="00880D11"/>
    <w:rsid w:val="00880D3B"/>
    <w:rsid w:val="0088192D"/>
    <w:rsid w:val="00882B11"/>
    <w:rsid w:val="008830F1"/>
    <w:rsid w:val="008831F1"/>
    <w:rsid w:val="0088336A"/>
    <w:rsid w:val="00883900"/>
    <w:rsid w:val="00883A48"/>
    <w:rsid w:val="00884921"/>
    <w:rsid w:val="00884A1E"/>
    <w:rsid w:val="00885BB2"/>
    <w:rsid w:val="00885ED3"/>
    <w:rsid w:val="00886596"/>
    <w:rsid w:val="00886924"/>
    <w:rsid w:val="00886A2C"/>
    <w:rsid w:val="00887079"/>
    <w:rsid w:val="00887A00"/>
    <w:rsid w:val="00887C75"/>
    <w:rsid w:val="00887F53"/>
    <w:rsid w:val="00890CD7"/>
    <w:rsid w:val="00890EDF"/>
    <w:rsid w:val="00892A02"/>
    <w:rsid w:val="00892F13"/>
    <w:rsid w:val="008932CE"/>
    <w:rsid w:val="00893F04"/>
    <w:rsid w:val="00894EE2"/>
    <w:rsid w:val="008951B6"/>
    <w:rsid w:val="00896F8A"/>
    <w:rsid w:val="00897385"/>
    <w:rsid w:val="008A2DBD"/>
    <w:rsid w:val="008A2F00"/>
    <w:rsid w:val="008A5A6E"/>
    <w:rsid w:val="008A6285"/>
    <w:rsid w:val="008A63E3"/>
    <w:rsid w:val="008A6AC0"/>
    <w:rsid w:val="008B04F9"/>
    <w:rsid w:val="008B0B97"/>
    <w:rsid w:val="008B0BD7"/>
    <w:rsid w:val="008B0D32"/>
    <w:rsid w:val="008B136F"/>
    <w:rsid w:val="008B147F"/>
    <w:rsid w:val="008B1622"/>
    <w:rsid w:val="008B1A6B"/>
    <w:rsid w:val="008B22E5"/>
    <w:rsid w:val="008B2D3C"/>
    <w:rsid w:val="008B2E51"/>
    <w:rsid w:val="008B3D8D"/>
    <w:rsid w:val="008B3FDA"/>
    <w:rsid w:val="008B4C5E"/>
    <w:rsid w:val="008C1185"/>
    <w:rsid w:val="008C329F"/>
    <w:rsid w:val="008C3F00"/>
    <w:rsid w:val="008C4191"/>
    <w:rsid w:val="008C4480"/>
    <w:rsid w:val="008C5192"/>
    <w:rsid w:val="008C53B9"/>
    <w:rsid w:val="008C5626"/>
    <w:rsid w:val="008C5A6E"/>
    <w:rsid w:val="008C5CE9"/>
    <w:rsid w:val="008C5F29"/>
    <w:rsid w:val="008C66F8"/>
    <w:rsid w:val="008C69EB"/>
    <w:rsid w:val="008D0AF3"/>
    <w:rsid w:val="008D2099"/>
    <w:rsid w:val="008D23BF"/>
    <w:rsid w:val="008D3AF8"/>
    <w:rsid w:val="008D4B72"/>
    <w:rsid w:val="008D5387"/>
    <w:rsid w:val="008D59E2"/>
    <w:rsid w:val="008D5B9F"/>
    <w:rsid w:val="008D6250"/>
    <w:rsid w:val="008D633F"/>
    <w:rsid w:val="008D6AFB"/>
    <w:rsid w:val="008D6D13"/>
    <w:rsid w:val="008D7012"/>
    <w:rsid w:val="008E0A55"/>
    <w:rsid w:val="008E0A5E"/>
    <w:rsid w:val="008E0C4F"/>
    <w:rsid w:val="008E1318"/>
    <w:rsid w:val="008E1490"/>
    <w:rsid w:val="008E181B"/>
    <w:rsid w:val="008E2109"/>
    <w:rsid w:val="008E237D"/>
    <w:rsid w:val="008E39A2"/>
    <w:rsid w:val="008E39EF"/>
    <w:rsid w:val="008E4F35"/>
    <w:rsid w:val="008E55E6"/>
    <w:rsid w:val="008E6738"/>
    <w:rsid w:val="008E763B"/>
    <w:rsid w:val="008F0B33"/>
    <w:rsid w:val="008F0E2C"/>
    <w:rsid w:val="008F0F32"/>
    <w:rsid w:val="008F19D1"/>
    <w:rsid w:val="008F1D5A"/>
    <w:rsid w:val="008F2DD2"/>
    <w:rsid w:val="008F434A"/>
    <w:rsid w:val="008F4B93"/>
    <w:rsid w:val="008F58B9"/>
    <w:rsid w:val="008F5C39"/>
    <w:rsid w:val="008F5D4C"/>
    <w:rsid w:val="008F64D1"/>
    <w:rsid w:val="008F68CA"/>
    <w:rsid w:val="008F7711"/>
    <w:rsid w:val="0090051B"/>
    <w:rsid w:val="00900720"/>
    <w:rsid w:val="00900F8E"/>
    <w:rsid w:val="0090151B"/>
    <w:rsid w:val="0090263E"/>
    <w:rsid w:val="0090298D"/>
    <w:rsid w:val="00902CF2"/>
    <w:rsid w:val="00902F1D"/>
    <w:rsid w:val="00903C16"/>
    <w:rsid w:val="009041ED"/>
    <w:rsid w:val="009044CB"/>
    <w:rsid w:val="00904D23"/>
    <w:rsid w:val="0090558F"/>
    <w:rsid w:val="009058FD"/>
    <w:rsid w:val="00906674"/>
    <w:rsid w:val="00907AD8"/>
    <w:rsid w:val="00907B10"/>
    <w:rsid w:val="00907F98"/>
    <w:rsid w:val="00911438"/>
    <w:rsid w:val="00911E45"/>
    <w:rsid w:val="00911F0B"/>
    <w:rsid w:val="00912BD6"/>
    <w:rsid w:val="00913132"/>
    <w:rsid w:val="009133C0"/>
    <w:rsid w:val="00913AE6"/>
    <w:rsid w:val="009141FA"/>
    <w:rsid w:val="00914362"/>
    <w:rsid w:val="009147C3"/>
    <w:rsid w:val="00914EC2"/>
    <w:rsid w:val="0091543F"/>
    <w:rsid w:val="009157B2"/>
    <w:rsid w:val="00915E28"/>
    <w:rsid w:val="00916CFF"/>
    <w:rsid w:val="00916F9A"/>
    <w:rsid w:val="00917725"/>
    <w:rsid w:val="0092016C"/>
    <w:rsid w:val="009203CE"/>
    <w:rsid w:val="009205DE"/>
    <w:rsid w:val="0092219C"/>
    <w:rsid w:val="009226B1"/>
    <w:rsid w:val="00922CC7"/>
    <w:rsid w:val="00922F79"/>
    <w:rsid w:val="0092354D"/>
    <w:rsid w:val="0092546D"/>
    <w:rsid w:val="0092673C"/>
    <w:rsid w:val="00926FAF"/>
    <w:rsid w:val="00927B3D"/>
    <w:rsid w:val="00927C82"/>
    <w:rsid w:val="00930000"/>
    <w:rsid w:val="009311DD"/>
    <w:rsid w:val="00931596"/>
    <w:rsid w:val="0093162C"/>
    <w:rsid w:val="00931816"/>
    <w:rsid w:val="00932799"/>
    <w:rsid w:val="00932DF9"/>
    <w:rsid w:val="00933A7C"/>
    <w:rsid w:val="0093430A"/>
    <w:rsid w:val="009346FD"/>
    <w:rsid w:val="00934C18"/>
    <w:rsid w:val="00935406"/>
    <w:rsid w:val="0093566B"/>
    <w:rsid w:val="00935DE5"/>
    <w:rsid w:val="00936E66"/>
    <w:rsid w:val="00937367"/>
    <w:rsid w:val="00937AEC"/>
    <w:rsid w:val="00941C04"/>
    <w:rsid w:val="009439BE"/>
    <w:rsid w:val="009439C9"/>
    <w:rsid w:val="0094494B"/>
    <w:rsid w:val="009449FB"/>
    <w:rsid w:val="009455C3"/>
    <w:rsid w:val="00950338"/>
    <w:rsid w:val="00950619"/>
    <w:rsid w:val="009507D2"/>
    <w:rsid w:val="00951017"/>
    <w:rsid w:val="00951CA6"/>
    <w:rsid w:val="00952057"/>
    <w:rsid w:val="00952478"/>
    <w:rsid w:val="00952704"/>
    <w:rsid w:val="0095313F"/>
    <w:rsid w:val="009533B9"/>
    <w:rsid w:val="009533F7"/>
    <w:rsid w:val="00954BDC"/>
    <w:rsid w:val="00954D82"/>
    <w:rsid w:val="00956177"/>
    <w:rsid w:val="0095658C"/>
    <w:rsid w:val="009573AC"/>
    <w:rsid w:val="00957729"/>
    <w:rsid w:val="00957C43"/>
    <w:rsid w:val="00960126"/>
    <w:rsid w:val="009606DC"/>
    <w:rsid w:val="0096091B"/>
    <w:rsid w:val="009610C8"/>
    <w:rsid w:val="00961282"/>
    <w:rsid w:val="009617DC"/>
    <w:rsid w:val="00961BC4"/>
    <w:rsid w:val="00961DA7"/>
    <w:rsid w:val="00963A8B"/>
    <w:rsid w:val="00963E7B"/>
    <w:rsid w:val="00964013"/>
    <w:rsid w:val="0096544F"/>
    <w:rsid w:val="009660BF"/>
    <w:rsid w:val="00966202"/>
    <w:rsid w:val="009671D2"/>
    <w:rsid w:val="00967E6F"/>
    <w:rsid w:val="009700EA"/>
    <w:rsid w:val="009705B5"/>
    <w:rsid w:val="0097086B"/>
    <w:rsid w:val="00971934"/>
    <w:rsid w:val="00972342"/>
    <w:rsid w:val="0097402B"/>
    <w:rsid w:val="00974C11"/>
    <w:rsid w:val="00975888"/>
    <w:rsid w:val="00975DBA"/>
    <w:rsid w:val="00975E31"/>
    <w:rsid w:val="00976752"/>
    <w:rsid w:val="00976BD1"/>
    <w:rsid w:val="00977BE5"/>
    <w:rsid w:val="00980C28"/>
    <w:rsid w:val="009813FF"/>
    <w:rsid w:val="009820A4"/>
    <w:rsid w:val="009830DD"/>
    <w:rsid w:val="00984348"/>
    <w:rsid w:val="0098570A"/>
    <w:rsid w:val="00987439"/>
    <w:rsid w:val="00990023"/>
    <w:rsid w:val="00990314"/>
    <w:rsid w:val="00990E1E"/>
    <w:rsid w:val="00990ED7"/>
    <w:rsid w:val="009913E6"/>
    <w:rsid w:val="00992D8D"/>
    <w:rsid w:val="00992FA1"/>
    <w:rsid w:val="00993F13"/>
    <w:rsid w:val="0099475B"/>
    <w:rsid w:val="00994F69"/>
    <w:rsid w:val="00995C9B"/>
    <w:rsid w:val="00996320"/>
    <w:rsid w:val="009A1117"/>
    <w:rsid w:val="009A11CD"/>
    <w:rsid w:val="009A11D2"/>
    <w:rsid w:val="009A3A56"/>
    <w:rsid w:val="009A3FAA"/>
    <w:rsid w:val="009A40B8"/>
    <w:rsid w:val="009A44C2"/>
    <w:rsid w:val="009A5213"/>
    <w:rsid w:val="009A683F"/>
    <w:rsid w:val="009A78E2"/>
    <w:rsid w:val="009A7CC1"/>
    <w:rsid w:val="009B0CA2"/>
    <w:rsid w:val="009B169E"/>
    <w:rsid w:val="009B17C2"/>
    <w:rsid w:val="009B19B4"/>
    <w:rsid w:val="009B1E11"/>
    <w:rsid w:val="009B288F"/>
    <w:rsid w:val="009B2DEB"/>
    <w:rsid w:val="009B3217"/>
    <w:rsid w:val="009B3DD5"/>
    <w:rsid w:val="009B4AB7"/>
    <w:rsid w:val="009B60DB"/>
    <w:rsid w:val="009C012F"/>
    <w:rsid w:val="009C045A"/>
    <w:rsid w:val="009C0952"/>
    <w:rsid w:val="009C22F8"/>
    <w:rsid w:val="009C2DAD"/>
    <w:rsid w:val="009C36BE"/>
    <w:rsid w:val="009C3B41"/>
    <w:rsid w:val="009C3BB6"/>
    <w:rsid w:val="009C40D6"/>
    <w:rsid w:val="009C4971"/>
    <w:rsid w:val="009C586C"/>
    <w:rsid w:val="009C724D"/>
    <w:rsid w:val="009C7ABC"/>
    <w:rsid w:val="009C7ADB"/>
    <w:rsid w:val="009D0148"/>
    <w:rsid w:val="009D03D3"/>
    <w:rsid w:val="009D058C"/>
    <w:rsid w:val="009D2017"/>
    <w:rsid w:val="009D2B46"/>
    <w:rsid w:val="009D3A73"/>
    <w:rsid w:val="009D3E5B"/>
    <w:rsid w:val="009D44AA"/>
    <w:rsid w:val="009D4E5C"/>
    <w:rsid w:val="009D51DB"/>
    <w:rsid w:val="009D56F7"/>
    <w:rsid w:val="009D694C"/>
    <w:rsid w:val="009D6DBF"/>
    <w:rsid w:val="009D7F24"/>
    <w:rsid w:val="009E115B"/>
    <w:rsid w:val="009E1262"/>
    <w:rsid w:val="009E1353"/>
    <w:rsid w:val="009E15CD"/>
    <w:rsid w:val="009E1FA4"/>
    <w:rsid w:val="009E28FE"/>
    <w:rsid w:val="009E2ED4"/>
    <w:rsid w:val="009E3B01"/>
    <w:rsid w:val="009E3C77"/>
    <w:rsid w:val="009E3D32"/>
    <w:rsid w:val="009E3FE2"/>
    <w:rsid w:val="009E41B8"/>
    <w:rsid w:val="009E4645"/>
    <w:rsid w:val="009E5047"/>
    <w:rsid w:val="009E5AD6"/>
    <w:rsid w:val="009E5B08"/>
    <w:rsid w:val="009E62BC"/>
    <w:rsid w:val="009E6874"/>
    <w:rsid w:val="009E694E"/>
    <w:rsid w:val="009E6BD2"/>
    <w:rsid w:val="009E75AA"/>
    <w:rsid w:val="009E76B9"/>
    <w:rsid w:val="009E780C"/>
    <w:rsid w:val="009E7AA3"/>
    <w:rsid w:val="009F0AD8"/>
    <w:rsid w:val="009F0C4D"/>
    <w:rsid w:val="009F1215"/>
    <w:rsid w:val="009F12CC"/>
    <w:rsid w:val="009F1347"/>
    <w:rsid w:val="009F1749"/>
    <w:rsid w:val="009F175D"/>
    <w:rsid w:val="009F1B51"/>
    <w:rsid w:val="009F2704"/>
    <w:rsid w:val="009F34E2"/>
    <w:rsid w:val="009F37E7"/>
    <w:rsid w:val="009F4361"/>
    <w:rsid w:val="009F4878"/>
    <w:rsid w:val="009F6AA0"/>
    <w:rsid w:val="009F7258"/>
    <w:rsid w:val="009F732C"/>
    <w:rsid w:val="00A00E30"/>
    <w:rsid w:val="00A014B0"/>
    <w:rsid w:val="00A01BE2"/>
    <w:rsid w:val="00A0288B"/>
    <w:rsid w:val="00A02CE8"/>
    <w:rsid w:val="00A02CEC"/>
    <w:rsid w:val="00A03427"/>
    <w:rsid w:val="00A05658"/>
    <w:rsid w:val="00A0568F"/>
    <w:rsid w:val="00A0656A"/>
    <w:rsid w:val="00A06D2A"/>
    <w:rsid w:val="00A0723E"/>
    <w:rsid w:val="00A07E35"/>
    <w:rsid w:val="00A10D29"/>
    <w:rsid w:val="00A10F21"/>
    <w:rsid w:val="00A1133A"/>
    <w:rsid w:val="00A11726"/>
    <w:rsid w:val="00A12001"/>
    <w:rsid w:val="00A12391"/>
    <w:rsid w:val="00A128F8"/>
    <w:rsid w:val="00A13EFF"/>
    <w:rsid w:val="00A14302"/>
    <w:rsid w:val="00A15596"/>
    <w:rsid w:val="00A1561F"/>
    <w:rsid w:val="00A15872"/>
    <w:rsid w:val="00A1688E"/>
    <w:rsid w:val="00A16BF5"/>
    <w:rsid w:val="00A17BFC"/>
    <w:rsid w:val="00A2028C"/>
    <w:rsid w:val="00A20291"/>
    <w:rsid w:val="00A206B5"/>
    <w:rsid w:val="00A208DD"/>
    <w:rsid w:val="00A20CA6"/>
    <w:rsid w:val="00A20E00"/>
    <w:rsid w:val="00A212A4"/>
    <w:rsid w:val="00A21C75"/>
    <w:rsid w:val="00A21CB1"/>
    <w:rsid w:val="00A21E33"/>
    <w:rsid w:val="00A21F98"/>
    <w:rsid w:val="00A233B8"/>
    <w:rsid w:val="00A2368E"/>
    <w:rsid w:val="00A23F12"/>
    <w:rsid w:val="00A248EB"/>
    <w:rsid w:val="00A255BA"/>
    <w:rsid w:val="00A25B49"/>
    <w:rsid w:val="00A25CDC"/>
    <w:rsid w:val="00A264BF"/>
    <w:rsid w:val="00A265F9"/>
    <w:rsid w:val="00A2698C"/>
    <w:rsid w:val="00A26F63"/>
    <w:rsid w:val="00A2764A"/>
    <w:rsid w:val="00A30DF6"/>
    <w:rsid w:val="00A31143"/>
    <w:rsid w:val="00A31261"/>
    <w:rsid w:val="00A3173D"/>
    <w:rsid w:val="00A32BDF"/>
    <w:rsid w:val="00A335DD"/>
    <w:rsid w:val="00A336A2"/>
    <w:rsid w:val="00A33DFD"/>
    <w:rsid w:val="00A350B1"/>
    <w:rsid w:val="00A3518E"/>
    <w:rsid w:val="00A351F0"/>
    <w:rsid w:val="00A356A5"/>
    <w:rsid w:val="00A35DFF"/>
    <w:rsid w:val="00A35E5B"/>
    <w:rsid w:val="00A365EB"/>
    <w:rsid w:val="00A36AE9"/>
    <w:rsid w:val="00A37461"/>
    <w:rsid w:val="00A37E2C"/>
    <w:rsid w:val="00A40464"/>
    <w:rsid w:val="00A4329F"/>
    <w:rsid w:val="00A4408A"/>
    <w:rsid w:val="00A44294"/>
    <w:rsid w:val="00A45313"/>
    <w:rsid w:val="00A45343"/>
    <w:rsid w:val="00A454F5"/>
    <w:rsid w:val="00A460EF"/>
    <w:rsid w:val="00A4686D"/>
    <w:rsid w:val="00A47717"/>
    <w:rsid w:val="00A47BD4"/>
    <w:rsid w:val="00A5036D"/>
    <w:rsid w:val="00A505D4"/>
    <w:rsid w:val="00A513DC"/>
    <w:rsid w:val="00A51A0F"/>
    <w:rsid w:val="00A51AE8"/>
    <w:rsid w:val="00A51CCD"/>
    <w:rsid w:val="00A51FA4"/>
    <w:rsid w:val="00A524DA"/>
    <w:rsid w:val="00A536B0"/>
    <w:rsid w:val="00A541E2"/>
    <w:rsid w:val="00A544D9"/>
    <w:rsid w:val="00A54B2A"/>
    <w:rsid w:val="00A551CD"/>
    <w:rsid w:val="00A56010"/>
    <w:rsid w:val="00A5672A"/>
    <w:rsid w:val="00A569B2"/>
    <w:rsid w:val="00A57DCC"/>
    <w:rsid w:val="00A61A55"/>
    <w:rsid w:val="00A61B96"/>
    <w:rsid w:val="00A61C53"/>
    <w:rsid w:val="00A62005"/>
    <w:rsid w:val="00A62349"/>
    <w:rsid w:val="00A62CC8"/>
    <w:rsid w:val="00A630A0"/>
    <w:rsid w:val="00A63508"/>
    <w:rsid w:val="00A636F4"/>
    <w:rsid w:val="00A63D2A"/>
    <w:rsid w:val="00A64654"/>
    <w:rsid w:val="00A6604E"/>
    <w:rsid w:val="00A6620D"/>
    <w:rsid w:val="00A662BC"/>
    <w:rsid w:val="00A66BB1"/>
    <w:rsid w:val="00A67E80"/>
    <w:rsid w:val="00A7064E"/>
    <w:rsid w:val="00A70711"/>
    <w:rsid w:val="00A70729"/>
    <w:rsid w:val="00A70786"/>
    <w:rsid w:val="00A7097E"/>
    <w:rsid w:val="00A70ECD"/>
    <w:rsid w:val="00A713F6"/>
    <w:rsid w:val="00A7320A"/>
    <w:rsid w:val="00A7378E"/>
    <w:rsid w:val="00A742BA"/>
    <w:rsid w:val="00A74A7A"/>
    <w:rsid w:val="00A74C46"/>
    <w:rsid w:val="00A759AE"/>
    <w:rsid w:val="00A75F65"/>
    <w:rsid w:val="00A775BD"/>
    <w:rsid w:val="00A77849"/>
    <w:rsid w:val="00A8017D"/>
    <w:rsid w:val="00A80430"/>
    <w:rsid w:val="00A8067E"/>
    <w:rsid w:val="00A808BA"/>
    <w:rsid w:val="00A80F99"/>
    <w:rsid w:val="00A8114F"/>
    <w:rsid w:val="00A814AB"/>
    <w:rsid w:val="00A817D7"/>
    <w:rsid w:val="00A8269E"/>
    <w:rsid w:val="00A82D64"/>
    <w:rsid w:val="00A8347F"/>
    <w:rsid w:val="00A838B1"/>
    <w:rsid w:val="00A83DD4"/>
    <w:rsid w:val="00A84941"/>
    <w:rsid w:val="00A8704C"/>
    <w:rsid w:val="00A87263"/>
    <w:rsid w:val="00A87310"/>
    <w:rsid w:val="00A878FE"/>
    <w:rsid w:val="00A91117"/>
    <w:rsid w:val="00A920E7"/>
    <w:rsid w:val="00A9213B"/>
    <w:rsid w:val="00A94262"/>
    <w:rsid w:val="00A9433E"/>
    <w:rsid w:val="00A945B8"/>
    <w:rsid w:val="00A9485E"/>
    <w:rsid w:val="00A95EFA"/>
    <w:rsid w:val="00A96592"/>
    <w:rsid w:val="00A97862"/>
    <w:rsid w:val="00A979BC"/>
    <w:rsid w:val="00AA017B"/>
    <w:rsid w:val="00AA02AC"/>
    <w:rsid w:val="00AA03AD"/>
    <w:rsid w:val="00AA0A56"/>
    <w:rsid w:val="00AA0C32"/>
    <w:rsid w:val="00AA109B"/>
    <w:rsid w:val="00AA11E7"/>
    <w:rsid w:val="00AA1BD6"/>
    <w:rsid w:val="00AA1D14"/>
    <w:rsid w:val="00AA2179"/>
    <w:rsid w:val="00AA31FF"/>
    <w:rsid w:val="00AA4658"/>
    <w:rsid w:val="00AA4CB3"/>
    <w:rsid w:val="00AA4DE2"/>
    <w:rsid w:val="00AA6159"/>
    <w:rsid w:val="00AA6171"/>
    <w:rsid w:val="00AA6F5F"/>
    <w:rsid w:val="00AA7052"/>
    <w:rsid w:val="00AA79B6"/>
    <w:rsid w:val="00AA7AFA"/>
    <w:rsid w:val="00AA7B77"/>
    <w:rsid w:val="00AB030D"/>
    <w:rsid w:val="00AB1D8F"/>
    <w:rsid w:val="00AB2D5E"/>
    <w:rsid w:val="00AB32CB"/>
    <w:rsid w:val="00AB3FFC"/>
    <w:rsid w:val="00AB4442"/>
    <w:rsid w:val="00AB48E6"/>
    <w:rsid w:val="00AB5100"/>
    <w:rsid w:val="00AB57EA"/>
    <w:rsid w:val="00AB5D8E"/>
    <w:rsid w:val="00AB6BC3"/>
    <w:rsid w:val="00AB719C"/>
    <w:rsid w:val="00AB7D35"/>
    <w:rsid w:val="00AC0726"/>
    <w:rsid w:val="00AC0CA8"/>
    <w:rsid w:val="00AC0D74"/>
    <w:rsid w:val="00AC1431"/>
    <w:rsid w:val="00AC15CE"/>
    <w:rsid w:val="00AC16D9"/>
    <w:rsid w:val="00AC223D"/>
    <w:rsid w:val="00AC229D"/>
    <w:rsid w:val="00AC3A15"/>
    <w:rsid w:val="00AC4052"/>
    <w:rsid w:val="00AC43A2"/>
    <w:rsid w:val="00AC4751"/>
    <w:rsid w:val="00AC5D1A"/>
    <w:rsid w:val="00AC6ED9"/>
    <w:rsid w:val="00AC7DB5"/>
    <w:rsid w:val="00AD0ADD"/>
    <w:rsid w:val="00AD122F"/>
    <w:rsid w:val="00AD21DB"/>
    <w:rsid w:val="00AD2DC2"/>
    <w:rsid w:val="00AD3D5E"/>
    <w:rsid w:val="00AD3DE0"/>
    <w:rsid w:val="00AD4CA6"/>
    <w:rsid w:val="00AD5A96"/>
    <w:rsid w:val="00AD68D0"/>
    <w:rsid w:val="00AD7643"/>
    <w:rsid w:val="00AE0F3B"/>
    <w:rsid w:val="00AE11E9"/>
    <w:rsid w:val="00AE1533"/>
    <w:rsid w:val="00AE177A"/>
    <w:rsid w:val="00AE2391"/>
    <w:rsid w:val="00AE25C1"/>
    <w:rsid w:val="00AE27D4"/>
    <w:rsid w:val="00AE2835"/>
    <w:rsid w:val="00AE3C7D"/>
    <w:rsid w:val="00AE3D14"/>
    <w:rsid w:val="00AE3FC6"/>
    <w:rsid w:val="00AE4504"/>
    <w:rsid w:val="00AE4A89"/>
    <w:rsid w:val="00AE4AD3"/>
    <w:rsid w:val="00AE53ED"/>
    <w:rsid w:val="00AE69E7"/>
    <w:rsid w:val="00AE69FE"/>
    <w:rsid w:val="00AE7D9C"/>
    <w:rsid w:val="00AF01D8"/>
    <w:rsid w:val="00AF0B79"/>
    <w:rsid w:val="00AF146E"/>
    <w:rsid w:val="00AF18FA"/>
    <w:rsid w:val="00AF1D5F"/>
    <w:rsid w:val="00AF276F"/>
    <w:rsid w:val="00AF2B5B"/>
    <w:rsid w:val="00AF2EB6"/>
    <w:rsid w:val="00AF354D"/>
    <w:rsid w:val="00AF3EB6"/>
    <w:rsid w:val="00AF597A"/>
    <w:rsid w:val="00AF5E75"/>
    <w:rsid w:val="00AF62AB"/>
    <w:rsid w:val="00B0026E"/>
    <w:rsid w:val="00B00C77"/>
    <w:rsid w:val="00B01B4A"/>
    <w:rsid w:val="00B034E6"/>
    <w:rsid w:val="00B0394B"/>
    <w:rsid w:val="00B048B9"/>
    <w:rsid w:val="00B04A11"/>
    <w:rsid w:val="00B05A9D"/>
    <w:rsid w:val="00B05D1D"/>
    <w:rsid w:val="00B06074"/>
    <w:rsid w:val="00B06104"/>
    <w:rsid w:val="00B06841"/>
    <w:rsid w:val="00B0738C"/>
    <w:rsid w:val="00B0772A"/>
    <w:rsid w:val="00B10595"/>
    <w:rsid w:val="00B11064"/>
    <w:rsid w:val="00B110CA"/>
    <w:rsid w:val="00B11E38"/>
    <w:rsid w:val="00B12688"/>
    <w:rsid w:val="00B12694"/>
    <w:rsid w:val="00B14895"/>
    <w:rsid w:val="00B14CB6"/>
    <w:rsid w:val="00B1594B"/>
    <w:rsid w:val="00B15F15"/>
    <w:rsid w:val="00B1686B"/>
    <w:rsid w:val="00B16D76"/>
    <w:rsid w:val="00B16E2A"/>
    <w:rsid w:val="00B17183"/>
    <w:rsid w:val="00B209AB"/>
    <w:rsid w:val="00B21154"/>
    <w:rsid w:val="00B220F4"/>
    <w:rsid w:val="00B23CC7"/>
    <w:rsid w:val="00B23CD8"/>
    <w:rsid w:val="00B241FF"/>
    <w:rsid w:val="00B24699"/>
    <w:rsid w:val="00B24B22"/>
    <w:rsid w:val="00B24BB0"/>
    <w:rsid w:val="00B26799"/>
    <w:rsid w:val="00B27070"/>
    <w:rsid w:val="00B30095"/>
    <w:rsid w:val="00B3012A"/>
    <w:rsid w:val="00B31A4B"/>
    <w:rsid w:val="00B31C16"/>
    <w:rsid w:val="00B322A9"/>
    <w:rsid w:val="00B3290C"/>
    <w:rsid w:val="00B34475"/>
    <w:rsid w:val="00B34772"/>
    <w:rsid w:val="00B34BAC"/>
    <w:rsid w:val="00B34DC9"/>
    <w:rsid w:val="00B366A6"/>
    <w:rsid w:val="00B36EC7"/>
    <w:rsid w:val="00B36F17"/>
    <w:rsid w:val="00B37874"/>
    <w:rsid w:val="00B37F69"/>
    <w:rsid w:val="00B37F8F"/>
    <w:rsid w:val="00B40B8D"/>
    <w:rsid w:val="00B416F7"/>
    <w:rsid w:val="00B417AB"/>
    <w:rsid w:val="00B418A1"/>
    <w:rsid w:val="00B41FB8"/>
    <w:rsid w:val="00B451D0"/>
    <w:rsid w:val="00B46A4D"/>
    <w:rsid w:val="00B47A04"/>
    <w:rsid w:val="00B50E63"/>
    <w:rsid w:val="00B52FE8"/>
    <w:rsid w:val="00B54060"/>
    <w:rsid w:val="00B54291"/>
    <w:rsid w:val="00B547E8"/>
    <w:rsid w:val="00B550C8"/>
    <w:rsid w:val="00B558C8"/>
    <w:rsid w:val="00B5595A"/>
    <w:rsid w:val="00B55C9E"/>
    <w:rsid w:val="00B55DC4"/>
    <w:rsid w:val="00B57476"/>
    <w:rsid w:val="00B6039E"/>
    <w:rsid w:val="00B6154C"/>
    <w:rsid w:val="00B6232D"/>
    <w:rsid w:val="00B62A3D"/>
    <w:rsid w:val="00B62AE8"/>
    <w:rsid w:val="00B62C84"/>
    <w:rsid w:val="00B62D4D"/>
    <w:rsid w:val="00B631AE"/>
    <w:rsid w:val="00B63972"/>
    <w:rsid w:val="00B63B50"/>
    <w:rsid w:val="00B63E4C"/>
    <w:rsid w:val="00B649BE"/>
    <w:rsid w:val="00B64B7F"/>
    <w:rsid w:val="00B65416"/>
    <w:rsid w:val="00B669EB"/>
    <w:rsid w:val="00B676A0"/>
    <w:rsid w:val="00B67AE0"/>
    <w:rsid w:val="00B67E6A"/>
    <w:rsid w:val="00B71A98"/>
    <w:rsid w:val="00B723E5"/>
    <w:rsid w:val="00B729CC"/>
    <w:rsid w:val="00B73075"/>
    <w:rsid w:val="00B73D0C"/>
    <w:rsid w:val="00B742D3"/>
    <w:rsid w:val="00B74713"/>
    <w:rsid w:val="00B74E23"/>
    <w:rsid w:val="00B75E4F"/>
    <w:rsid w:val="00B7631F"/>
    <w:rsid w:val="00B77531"/>
    <w:rsid w:val="00B77CF6"/>
    <w:rsid w:val="00B80391"/>
    <w:rsid w:val="00B81C7D"/>
    <w:rsid w:val="00B81DBC"/>
    <w:rsid w:val="00B820A5"/>
    <w:rsid w:val="00B82478"/>
    <w:rsid w:val="00B8254A"/>
    <w:rsid w:val="00B832C2"/>
    <w:rsid w:val="00B8380A"/>
    <w:rsid w:val="00B8465F"/>
    <w:rsid w:val="00B85627"/>
    <w:rsid w:val="00B85EDC"/>
    <w:rsid w:val="00B870FA"/>
    <w:rsid w:val="00B8773A"/>
    <w:rsid w:val="00B9020C"/>
    <w:rsid w:val="00B90C69"/>
    <w:rsid w:val="00B90CB1"/>
    <w:rsid w:val="00B92155"/>
    <w:rsid w:val="00B9216B"/>
    <w:rsid w:val="00B925C7"/>
    <w:rsid w:val="00B92816"/>
    <w:rsid w:val="00B933A0"/>
    <w:rsid w:val="00B937A4"/>
    <w:rsid w:val="00B94EC4"/>
    <w:rsid w:val="00B9519D"/>
    <w:rsid w:val="00B95587"/>
    <w:rsid w:val="00B9561C"/>
    <w:rsid w:val="00BA0BF9"/>
    <w:rsid w:val="00BA490D"/>
    <w:rsid w:val="00BA515C"/>
    <w:rsid w:val="00BA597D"/>
    <w:rsid w:val="00BA6B78"/>
    <w:rsid w:val="00BA7283"/>
    <w:rsid w:val="00BA72D8"/>
    <w:rsid w:val="00BA7CFE"/>
    <w:rsid w:val="00BA7D9E"/>
    <w:rsid w:val="00BB084B"/>
    <w:rsid w:val="00BB0875"/>
    <w:rsid w:val="00BB087A"/>
    <w:rsid w:val="00BB0E45"/>
    <w:rsid w:val="00BB23D5"/>
    <w:rsid w:val="00BB26C8"/>
    <w:rsid w:val="00BB297A"/>
    <w:rsid w:val="00BB2D9D"/>
    <w:rsid w:val="00BB2EC7"/>
    <w:rsid w:val="00BB396A"/>
    <w:rsid w:val="00BB3DC9"/>
    <w:rsid w:val="00BB45E2"/>
    <w:rsid w:val="00BB6A9F"/>
    <w:rsid w:val="00BB6E3B"/>
    <w:rsid w:val="00BB7361"/>
    <w:rsid w:val="00BB783E"/>
    <w:rsid w:val="00BC01B6"/>
    <w:rsid w:val="00BC02B9"/>
    <w:rsid w:val="00BC1F9D"/>
    <w:rsid w:val="00BC22AF"/>
    <w:rsid w:val="00BC2BD8"/>
    <w:rsid w:val="00BC2C5A"/>
    <w:rsid w:val="00BC3594"/>
    <w:rsid w:val="00BC3894"/>
    <w:rsid w:val="00BC39F8"/>
    <w:rsid w:val="00BC4037"/>
    <w:rsid w:val="00BC4883"/>
    <w:rsid w:val="00BC4AE5"/>
    <w:rsid w:val="00BC553D"/>
    <w:rsid w:val="00BC583B"/>
    <w:rsid w:val="00BC5B55"/>
    <w:rsid w:val="00BC6683"/>
    <w:rsid w:val="00BC69E4"/>
    <w:rsid w:val="00BC6E68"/>
    <w:rsid w:val="00BC6F3D"/>
    <w:rsid w:val="00BD08B9"/>
    <w:rsid w:val="00BD1969"/>
    <w:rsid w:val="00BD2369"/>
    <w:rsid w:val="00BD2D97"/>
    <w:rsid w:val="00BD2F07"/>
    <w:rsid w:val="00BD3420"/>
    <w:rsid w:val="00BD3C9F"/>
    <w:rsid w:val="00BD3E0D"/>
    <w:rsid w:val="00BD3F9E"/>
    <w:rsid w:val="00BD515D"/>
    <w:rsid w:val="00BD538F"/>
    <w:rsid w:val="00BD5612"/>
    <w:rsid w:val="00BD641D"/>
    <w:rsid w:val="00BD6825"/>
    <w:rsid w:val="00BD6856"/>
    <w:rsid w:val="00BD6EB3"/>
    <w:rsid w:val="00BD72DB"/>
    <w:rsid w:val="00BD74E6"/>
    <w:rsid w:val="00BD7E12"/>
    <w:rsid w:val="00BD7E2B"/>
    <w:rsid w:val="00BE163A"/>
    <w:rsid w:val="00BE16AF"/>
    <w:rsid w:val="00BE1E32"/>
    <w:rsid w:val="00BE28B9"/>
    <w:rsid w:val="00BE2A68"/>
    <w:rsid w:val="00BE30DE"/>
    <w:rsid w:val="00BE3111"/>
    <w:rsid w:val="00BE346C"/>
    <w:rsid w:val="00BE37EB"/>
    <w:rsid w:val="00BE3BBF"/>
    <w:rsid w:val="00BE4A21"/>
    <w:rsid w:val="00BE4FC4"/>
    <w:rsid w:val="00BE54C4"/>
    <w:rsid w:val="00BE5AB0"/>
    <w:rsid w:val="00BE6739"/>
    <w:rsid w:val="00BE68AE"/>
    <w:rsid w:val="00BE692B"/>
    <w:rsid w:val="00BE6B35"/>
    <w:rsid w:val="00BE76C2"/>
    <w:rsid w:val="00BE7D30"/>
    <w:rsid w:val="00BF0961"/>
    <w:rsid w:val="00BF1EC5"/>
    <w:rsid w:val="00BF2129"/>
    <w:rsid w:val="00BF2833"/>
    <w:rsid w:val="00BF2CA7"/>
    <w:rsid w:val="00BF30A1"/>
    <w:rsid w:val="00BF662F"/>
    <w:rsid w:val="00BF6714"/>
    <w:rsid w:val="00BF6A25"/>
    <w:rsid w:val="00C02199"/>
    <w:rsid w:val="00C030FE"/>
    <w:rsid w:val="00C0353C"/>
    <w:rsid w:val="00C03734"/>
    <w:rsid w:val="00C039FF"/>
    <w:rsid w:val="00C047BE"/>
    <w:rsid w:val="00C05670"/>
    <w:rsid w:val="00C062F0"/>
    <w:rsid w:val="00C06B96"/>
    <w:rsid w:val="00C07B3B"/>
    <w:rsid w:val="00C07E38"/>
    <w:rsid w:val="00C1028B"/>
    <w:rsid w:val="00C10488"/>
    <w:rsid w:val="00C10B24"/>
    <w:rsid w:val="00C10CA3"/>
    <w:rsid w:val="00C10CD9"/>
    <w:rsid w:val="00C11321"/>
    <w:rsid w:val="00C120B6"/>
    <w:rsid w:val="00C12CDC"/>
    <w:rsid w:val="00C12ED0"/>
    <w:rsid w:val="00C13368"/>
    <w:rsid w:val="00C139D6"/>
    <w:rsid w:val="00C14F25"/>
    <w:rsid w:val="00C157E0"/>
    <w:rsid w:val="00C159C3"/>
    <w:rsid w:val="00C15BA1"/>
    <w:rsid w:val="00C16720"/>
    <w:rsid w:val="00C17238"/>
    <w:rsid w:val="00C17F20"/>
    <w:rsid w:val="00C2258B"/>
    <w:rsid w:val="00C23415"/>
    <w:rsid w:val="00C24834"/>
    <w:rsid w:val="00C24BD8"/>
    <w:rsid w:val="00C24E45"/>
    <w:rsid w:val="00C25281"/>
    <w:rsid w:val="00C25991"/>
    <w:rsid w:val="00C25E21"/>
    <w:rsid w:val="00C26F19"/>
    <w:rsid w:val="00C3012B"/>
    <w:rsid w:val="00C31FBE"/>
    <w:rsid w:val="00C32FF2"/>
    <w:rsid w:val="00C333C3"/>
    <w:rsid w:val="00C344BE"/>
    <w:rsid w:val="00C34E8C"/>
    <w:rsid w:val="00C34F9E"/>
    <w:rsid w:val="00C35A17"/>
    <w:rsid w:val="00C35A7F"/>
    <w:rsid w:val="00C361C7"/>
    <w:rsid w:val="00C36E34"/>
    <w:rsid w:val="00C3737B"/>
    <w:rsid w:val="00C37A2A"/>
    <w:rsid w:val="00C408A1"/>
    <w:rsid w:val="00C41AC1"/>
    <w:rsid w:val="00C42F36"/>
    <w:rsid w:val="00C449C7"/>
    <w:rsid w:val="00C44EE4"/>
    <w:rsid w:val="00C45026"/>
    <w:rsid w:val="00C451F8"/>
    <w:rsid w:val="00C45245"/>
    <w:rsid w:val="00C46024"/>
    <w:rsid w:val="00C47400"/>
    <w:rsid w:val="00C474FC"/>
    <w:rsid w:val="00C47C07"/>
    <w:rsid w:val="00C47F2C"/>
    <w:rsid w:val="00C50E2F"/>
    <w:rsid w:val="00C516E9"/>
    <w:rsid w:val="00C53479"/>
    <w:rsid w:val="00C53E3A"/>
    <w:rsid w:val="00C54C99"/>
    <w:rsid w:val="00C54D81"/>
    <w:rsid w:val="00C556BA"/>
    <w:rsid w:val="00C5754E"/>
    <w:rsid w:val="00C57ACD"/>
    <w:rsid w:val="00C60AE1"/>
    <w:rsid w:val="00C6146B"/>
    <w:rsid w:val="00C62199"/>
    <w:rsid w:val="00C6344A"/>
    <w:rsid w:val="00C634E1"/>
    <w:rsid w:val="00C63D81"/>
    <w:rsid w:val="00C63FA9"/>
    <w:rsid w:val="00C640B6"/>
    <w:rsid w:val="00C643B7"/>
    <w:rsid w:val="00C650A2"/>
    <w:rsid w:val="00C65CA8"/>
    <w:rsid w:val="00C661F1"/>
    <w:rsid w:val="00C66571"/>
    <w:rsid w:val="00C665DB"/>
    <w:rsid w:val="00C66717"/>
    <w:rsid w:val="00C669CD"/>
    <w:rsid w:val="00C66C7E"/>
    <w:rsid w:val="00C678E9"/>
    <w:rsid w:val="00C67DBC"/>
    <w:rsid w:val="00C71468"/>
    <w:rsid w:val="00C7196E"/>
    <w:rsid w:val="00C71FC2"/>
    <w:rsid w:val="00C7240D"/>
    <w:rsid w:val="00C7247E"/>
    <w:rsid w:val="00C7297B"/>
    <w:rsid w:val="00C729EA"/>
    <w:rsid w:val="00C730C2"/>
    <w:rsid w:val="00C73727"/>
    <w:rsid w:val="00C748E5"/>
    <w:rsid w:val="00C76927"/>
    <w:rsid w:val="00C76C67"/>
    <w:rsid w:val="00C77E4E"/>
    <w:rsid w:val="00C803DC"/>
    <w:rsid w:val="00C80697"/>
    <w:rsid w:val="00C806B0"/>
    <w:rsid w:val="00C806DC"/>
    <w:rsid w:val="00C809DD"/>
    <w:rsid w:val="00C80DED"/>
    <w:rsid w:val="00C80DF8"/>
    <w:rsid w:val="00C81630"/>
    <w:rsid w:val="00C8186B"/>
    <w:rsid w:val="00C81B48"/>
    <w:rsid w:val="00C83823"/>
    <w:rsid w:val="00C83B29"/>
    <w:rsid w:val="00C83FC9"/>
    <w:rsid w:val="00C84894"/>
    <w:rsid w:val="00C86D65"/>
    <w:rsid w:val="00C8719A"/>
    <w:rsid w:val="00C9012A"/>
    <w:rsid w:val="00C91813"/>
    <w:rsid w:val="00C91BCA"/>
    <w:rsid w:val="00C91F84"/>
    <w:rsid w:val="00C92336"/>
    <w:rsid w:val="00C92458"/>
    <w:rsid w:val="00C92BBB"/>
    <w:rsid w:val="00C92FEB"/>
    <w:rsid w:val="00C93AC9"/>
    <w:rsid w:val="00C93EDD"/>
    <w:rsid w:val="00C94E1D"/>
    <w:rsid w:val="00C95028"/>
    <w:rsid w:val="00C9550C"/>
    <w:rsid w:val="00C964FD"/>
    <w:rsid w:val="00C96DC5"/>
    <w:rsid w:val="00CA08BA"/>
    <w:rsid w:val="00CA123D"/>
    <w:rsid w:val="00CA1DD8"/>
    <w:rsid w:val="00CA25E6"/>
    <w:rsid w:val="00CA2E86"/>
    <w:rsid w:val="00CA3322"/>
    <w:rsid w:val="00CA3727"/>
    <w:rsid w:val="00CA4901"/>
    <w:rsid w:val="00CA5091"/>
    <w:rsid w:val="00CA547E"/>
    <w:rsid w:val="00CA6209"/>
    <w:rsid w:val="00CA73D1"/>
    <w:rsid w:val="00CA7C76"/>
    <w:rsid w:val="00CB0657"/>
    <w:rsid w:val="00CB1A2E"/>
    <w:rsid w:val="00CB2E60"/>
    <w:rsid w:val="00CB2E83"/>
    <w:rsid w:val="00CB3507"/>
    <w:rsid w:val="00CB4074"/>
    <w:rsid w:val="00CB4B5F"/>
    <w:rsid w:val="00CB4FC5"/>
    <w:rsid w:val="00CB65B5"/>
    <w:rsid w:val="00CB689A"/>
    <w:rsid w:val="00CB6B6E"/>
    <w:rsid w:val="00CB7334"/>
    <w:rsid w:val="00CB7A89"/>
    <w:rsid w:val="00CB7CC1"/>
    <w:rsid w:val="00CB7EA8"/>
    <w:rsid w:val="00CC0378"/>
    <w:rsid w:val="00CC0724"/>
    <w:rsid w:val="00CC0C52"/>
    <w:rsid w:val="00CC10AA"/>
    <w:rsid w:val="00CC1C7B"/>
    <w:rsid w:val="00CC2F6D"/>
    <w:rsid w:val="00CC39F1"/>
    <w:rsid w:val="00CC3E76"/>
    <w:rsid w:val="00CC4DBA"/>
    <w:rsid w:val="00CC5DD9"/>
    <w:rsid w:val="00CC62EF"/>
    <w:rsid w:val="00CC6B19"/>
    <w:rsid w:val="00CD043C"/>
    <w:rsid w:val="00CD0AA2"/>
    <w:rsid w:val="00CD0F9E"/>
    <w:rsid w:val="00CD1429"/>
    <w:rsid w:val="00CD3FBA"/>
    <w:rsid w:val="00CD4091"/>
    <w:rsid w:val="00CD4DCE"/>
    <w:rsid w:val="00CD5001"/>
    <w:rsid w:val="00CD5972"/>
    <w:rsid w:val="00CD63AD"/>
    <w:rsid w:val="00CD693C"/>
    <w:rsid w:val="00CD6DEF"/>
    <w:rsid w:val="00CD6FBA"/>
    <w:rsid w:val="00CD700A"/>
    <w:rsid w:val="00CD7514"/>
    <w:rsid w:val="00CD7686"/>
    <w:rsid w:val="00CD7BF9"/>
    <w:rsid w:val="00CE0023"/>
    <w:rsid w:val="00CE04D8"/>
    <w:rsid w:val="00CE06BD"/>
    <w:rsid w:val="00CE091A"/>
    <w:rsid w:val="00CE0B0B"/>
    <w:rsid w:val="00CE0F58"/>
    <w:rsid w:val="00CE0FA8"/>
    <w:rsid w:val="00CE16E1"/>
    <w:rsid w:val="00CE1983"/>
    <w:rsid w:val="00CE1AA9"/>
    <w:rsid w:val="00CE2582"/>
    <w:rsid w:val="00CE38A0"/>
    <w:rsid w:val="00CE3C1A"/>
    <w:rsid w:val="00CE4547"/>
    <w:rsid w:val="00CE4EC3"/>
    <w:rsid w:val="00CE5231"/>
    <w:rsid w:val="00CE5506"/>
    <w:rsid w:val="00CE58A5"/>
    <w:rsid w:val="00CE5F73"/>
    <w:rsid w:val="00CE6042"/>
    <w:rsid w:val="00CE6044"/>
    <w:rsid w:val="00CE61BB"/>
    <w:rsid w:val="00CE6506"/>
    <w:rsid w:val="00CE75C2"/>
    <w:rsid w:val="00CF0262"/>
    <w:rsid w:val="00CF046D"/>
    <w:rsid w:val="00CF10F3"/>
    <w:rsid w:val="00CF293F"/>
    <w:rsid w:val="00CF31B0"/>
    <w:rsid w:val="00CF4C26"/>
    <w:rsid w:val="00CF525E"/>
    <w:rsid w:val="00CF6771"/>
    <w:rsid w:val="00CF6ABD"/>
    <w:rsid w:val="00CF7036"/>
    <w:rsid w:val="00CF7596"/>
    <w:rsid w:val="00CF7E8E"/>
    <w:rsid w:val="00D004B7"/>
    <w:rsid w:val="00D00500"/>
    <w:rsid w:val="00D00C59"/>
    <w:rsid w:val="00D00FA4"/>
    <w:rsid w:val="00D01317"/>
    <w:rsid w:val="00D0154B"/>
    <w:rsid w:val="00D021B8"/>
    <w:rsid w:val="00D02240"/>
    <w:rsid w:val="00D0288E"/>
    <w:rsid w:val="00D03276"/>
    <w:rsid w:val="00D0401D"/>
    <w:rsid w:val="00D044D8"/>
    <w:rsid w:val="00D04E34"/>
    <w:rsid w:val="00D04E37"/>
    <w:rsid w:val="00D0577D"/>
    <w:rsid w:val="00D05E48"/>
    <w:rsid w:val="00D065DA"/>
    <w:rsid w:val="00D0682C"/>
    <w:rsid w:val="00D06CA8"/>
    <w:rsid w:val="00D073CB"/>
    <w:rsid w:val="00D07983"/>
    <w:rsid w:val="00D1050F"/>
    <w:rsid w:val="00D1079B"/>
    <w:rsid w:val="00D10FA1"/>
    <w:rsid w:val="00D12CD6"/>
    <w:rsid w:val="00D1343E"/>
    <w:rsid w:val="00D13519"/>
    <w:rsid w:val="00D139E2"/>
    <w:rsid w:val="00D13D4F"/>
    <w:rsid w:val="00D140CE"/>
    <w:rsid w:val="00D14385"/>
    <w:rsid w:val="00D14387"/>
    <w:rsid w:val="00D14B7F"/>
    <w:rsid w:val="00D153FA"/>
    <w:rsid w:val="00D164B5"/>
    <w:rsid w:val="00D209B7"/>
    <w:rsid w:val="00D20F10"/>
    <w:rsid w:val="00D216B9"/>
    <w:rsid w:val="00D228EA"/>
    <w:rsid w:val="00D22C80"/>
    <w:rsid w:val="00D230FD"/>
    <w:rsid w:val="00D235F2"/>
    <w:rsid w:val="00D24FEC"/>
    <w:rsid w:val="00D2600A"/>
    <w:rsid w:val="00D2687C"/>
    <w:rsid w:val="00D273FF"/>
    <w:rsid w:val="00D27A4E"/>
    <w:rsid w:val="00D27D9C"/>
    <w:rsid w:val="00D314CE"/>
    <w:rsid w:val="00D31631"/>
    <w:rsid w:val="00D31C48"/>
    <w:rsid w:val="00D32F78"/>
    <w:rsid w:val="00D33FF0"/>
    <w:rsid w:val="00D348F2"/>
    <w:rsid w:val="00D34D52"/>
    <w:rsid w:val="00D35236"/>
    <w:rsid w:val="00D355C3"/>
    <w:rsid w:val="00D36AC4"/>
    <w:rsid w:val="00D374E3"/>
    <w:rsid w:val="00D378AA"/>
    <w:rsid w:val="00D37FB1"/>
    <w:rsid w:val="00D4030D"/>
    <w:rsid w:val="00D4122A"/>
    <w:rsid w:val="00D419A3"/>
    <w:rsid w:val="00D4213D"/>
    <w:rsid w:val="00D43146"/>
    <w:rsid w:val="00D43865"/>
    <w:rsid w:val="00D44D16"/>
    <w:rsid w:val="00D45C7A"/>
    <w:rsid w:val="00D46FB3"/>
    <w:rsid w:val="00D47D08"/>
    <w:rsid w:val="00D47DD5"/>
    <w:rsid w:val="00D5003A"/>
    <w:rsid w:val="00D50606"/>
    <w:rsid w:val="00D50947"/>
    <w:rsid w:val="00D50C22"/>
    <w:rsid w:val="00D51611"/>
    <w:rsid w:val="00D5194F"/>
    <w:rsid w:val="00D51D73"/>
    <w:rsid w:val="00D542C4"/>
    <w:rsid w:val="00D54AD0"/>
    <w:rsid w:val="00D54D0A"/>
    <w:rsid w:val="00D54E1C"/>
    <w:rsid w:val="00D55081"/>
    <w:rsid w:val="00D55A82"/>
    <w:rsid w:val="00D55C52"/>
    <w:rsid w:val="00D5644B"/>
    <w:rsid w:val="00D565BC"/>
    <w:rsid w:val="00D567A1"/>
    <w:rsid w:val="00D568A1"/>
    <w:rsid w:val="00D56B77"/>
    <w:rsid w:val="00D5702F"/>
    <w:rsid w:val="00D57192"/>
    <w:rsid w:val="00D578F1"/>
    <w:rsid w:val="00D57F2B"/>
    <w:rsid w:val="00D61DAD"/>
    <w:rsid w:val="00D62231"/>
    <w:rsid w:val="00D62D3D"/>
    <w:rsid w:val="00D644FE"/>
    <w:rsid w:val="00D64807"/>
    <w:rsid w:val="00D651FE"/>
    <w:rsid w:val="00D6535E"/>
    <w:rsid w:val="00D65CA9"/>
    <w:rsid w:val="00D65CF5"/>
    <w:rsid w:val="00D700C0"/>
    <w:rsid w:val="00D72D63"/>
    <w:rsid w:val="00D72E65"/>
    <w:rsid w:val="00D730F0"/>
    <w:rsid w:val="00D73D1D"/>
    <w:rsid w:val="00D74389"/>
    <w:rsid w:val="00D76165"/>
    <w:rsid w:val="00D77C28"/>
    <w:rsid w:val="00D811BD"/>
    <w:rsid w:val="00D83378"/>
    <w:rsid w:val="00D841F3"/>
    <w:rsid w:val="00D8511B"/>
    <w:rsid w:val="00D86875"/>
    <w:rsid w:val="00D86CC3"/>
    <w:rsid w:val="00D87CC9"/>
    <w:rsid w:val="00D90326"/>
    <w:rsid w:val="00D903F2"/>
    <w:rsid w:val="00D9047B"/>
    <w:rsid w:val="00D90F52"/>
    <w:rsid w:val="00D91364"/>
    <w:rsid w:val="00D9165A"/>
    <w:rsid w:val="00D918EA"/>
    <w:rsid w:val="00D91A2E"/>
    <w:rsid w:val="00D91DAB"/>
    <w:rsid w:val="00D91DD5"/>
    <w:rsid w:val="00D92A54"/>
    <w:rsid w:val="00D92BEE"/>
    <w:rsid w:val="00D93F64"/>
    <w:rsid w:val="00D93FA4"/>
    <w:rsid w:val="00D9426C"/>
    <w:rsid w:val="00D9435C"/>
    <w:rsid w:val="00D949C4"/>
    <w:rsid w:val="00D94D53"/>
    <w:rsid w:val="00D953F8"/>
    <w:rsid w:val="00D95E6A"/>
    <w:rsid w:val="00D9606D"/>
    <w:rsid w:val="00D9609B"/>
    <w:rsid w:val="00D9633A"/>
    <w:rsid w:val="00D96392"/>
    <w:rsid w:val="00D964E9"/>
    <w:rsid w:val="00D96CA2"/>
    <w:rsid w:val="00D97995"/>
    <w:rsid w:val="00D97E82"/>
    <w:rsid w:val="00DA02E9"/>
    <w:rsid w:val="00DA045E"/>
    <w:rsid w:val="00DA12F4"/>
    <w:rsid w:val="00DA18BE"/>
    <w:rsid w:val="00DA2469"/>
    <w:rsid w:val="00DA2501"/>
    <w:rsid w:val="00DA37F5"/>
    <w:rsid w:val="00DA390F"/>
    <w:rsid w:val="00DA3B7B"/>
    <w:rsid w:val="00DA4848"/>
    <w:rsid w:val="00DA4CE1"/>
    <w:rsid w:val="00DA4DC0"/>
    <w:rsid w:val="00DA4F9E"/>
    <w:rsid w:val="00DA5B66"/>
    <w:rsid w:val="00DA5BE2"/>
    <w:rsid w:val="00DA7864"/>
    <w:rsid w:val="00DA78E1"/>
    <w:rsid w:val="00DB01DF"/>
    <w:rsid w:val="00DB0304"/>
    <w:rsid w:val="00DB0A88"/>
    <w:rsid w:val="00DB1B36"/>
    <w:rsid w:val="00DB1C5D"/>
    <w:rsid w:val="00DB203A"/>
    <w:rsid w:val="00DB32CC"/>
    <w:rsid w:val="00DB4624"/>
    <w:rsid w:val="00DB4F81"/>
    <w:rsid w:val="00DB5596"/>
    <w:rsid w:val="00DB5EDF"/>
    <w:rsid w:val="00DB6374"/>
    <w:rsid w:val="00DB6407"/>
    <w:rsid w:val="00DB6A91"/>
    <w:rsid w:val="00DB7960"/>
    <w:rsid w:val="00DC0244"/>
    <w:rsid w:val="00DC0511"/>
    <w:rsid w:val="00DC097E"/>
    <w:rsid w:val="00DC0A2E"/>
    <w:rsid w:val="00DC3518"/>
    <w:rsid w:val="00DC3B94"/>
    <w:rsid w:val="00DC3C2E"/>
    <w:rsid w:val="00DC3FC8"/>
    <w:rsid w:val="00DC411E"/>
    <w:rsid w:val="00DC4428"/>
    <w:rsid w:val="00DC478A"/>
    <w:rsid w:val="00DC4B00"/>
    <w:rsid w:val="00DC4C7D"/>
    <w:rsid w:val="00DC55AB"/>
    <w:rsid w:val="00DC5C49"/>
    <w:rsid w:val="00DC60EC"/>
    <w:rsid w:val="00DC6233"/>
    <w:rsid w:val="00DC652E"/>
    <w:rsid w:val="00DC6669"/>
    <w:rsid w:val="00DC6893"/>
    <w:rsid w:val="00DC69BF"/>
    <w:rsid w:val="00DC71CB"/>
    <w:rsid w:val="00DC7D6E"/>
    <w:rsid w:val="00DD00FD"/>
    <w:rsid w:val="00DD19FD"/>
    <w:rsid w:val="00DD1EF8"/>
    <w:rsid w:val="00DD20B7"/>
    <w:rsid w:val="00DD30FD"/>
    <w:rsid w:val="00DD3419"/>
    <w:rsid w:val="00DD355F"/>
    <w:rsid w:val="00DD4CDE"/>
    <w:rsid w:val="00DD5CC1"/>
    <w:rsid w:val="00DD5ED0"/>
    <w:rsid w:val="00DD62E9"/>
    <w:rsid w:val="00DD6F84"/>
    <w:rsid w:val="00DD71EE"/>
    <w:rsid w:val="00DD7912"/>
    <w:rsid w:val="00DD7B40"/>
    <w:rsid w:val="00DE04CF"/>
    <w:rsid w:val="00DE0CA9"/>
    <w:rsid w:val="00DE16C1"/>
    <w:rsid w:val="00DE1BEF"/>
    <w:rsid w:val="00DE1DEC"/>
    <w:rsid w:val="00DE376B"/>
    <w:rsid w:val="00DE37D9"/>
    <w:rsid w:val="00DE3889"/>
    <w:rsid w:val="00DE3D7D"/>
    <w:rsid w:val="00DE4126"/>
    <w:rsid w:val="00DE4EA8"/>
    <w:rsid w:val="00DE65CF"/>
    <w:rsid w:val="00DE6E9B"/>
    <w:rsid w:val="00DE6F25"/>
    <w:rsid w:val="00DE7E1B"/>
    <w:rsid w:val="00DF1616"/>
    <w:rsid w:val="00DF34C0"/>
    <w:rsid w:val="00DF356E"/>
    <w:rsid w:val="00DF3670"/>
    <w:rsid w:val="00DF3C9C"/>
    <w:rsid w:val="00DF3DAE"/>
    <w:rsid w:val="00DF4433"/>
    <w:rsid w:val="00DF452D"/>
    <w:rsid w:val="00DF5217"/>
    <w:rsid w:val="00DF5FB3"/>
    <w:rsid w:val="00DF69B8"/>
    <w:rsid w:val="00DF6D1C"/>
    <w:rsid w:val="00DF7161"/>
    <w:rsid w:val="00DF7685"/>
    <w:rsid w:val="00DF774C"/>
    <w:rsid w:val="00E00562"/>
    <w:rsid w:val="00E00AC4"/>
    <w:rsid w:val="00E00C39"/>
    <w:rsid w:val="00E010EF"/>
    <w:rsid w:val="00E01A8C"/>
    <w:rsid w:val="00E01FBB"/>
    <w:rsid w:val="00E035C3"/>
    <w:rsid w:val="00E03752"/>
    <w:rsid w:val="00E049F9"/>
    <w:rsid w:val="00E04EA6"/>
    <w:rsid w:val="00E04EBB"/>
    <w:rsid w:val="00E05557"/>
    <w:rsid w:val="00E05A19"/>
    <w:rsid w:val="00E05CEC"/>
    <w:rsid w:val="00E06656"/>
    <w:rsid w:val="00E06788"/>
    <w:rsid w:val="00E069C1"/>
    <w:rsid w:val="00E07E84"/>
    <w:rsid w:val="00E1030E"/>
    <w:rsid w:val="00E10ADB"/>
    <w:rsid w:val="00E1103D"/>
    <w:rsid w:val="00E114B8"/>
    <w:rsid w:val="00E119AA"/>
    <w:rsid w:val="00E135B8"/>
    <w:rsid w:val="00E136C8"/>
    <w:rsid w:val="00E1386E"/>
    <w:rsid w:val="00E1415B"/>
    <w:rsid w:val="00E143B1"/>
    <w:rsid w:val="00E15288"/>
    <w:rsid w:val="00E16BB8"/>
    <w:rsid w:val="00E201C0"/>
    <w:rsid w:val="00E213F7"/>
    <w:rsid w:val="00E21C5D"/>
    <w:rsid w:val="00E21CC9"/>
    <w:rsid w:val="00E222F3"/>
    <w:rsid w:val="00E2252E"/>
    <w:rsid w:val="00E22584"/>
    <w:rsid w:val="00E22837"/>
    <w:rsid w:val="00E23615"/>
    <w:rsid w:val="00E23AAE"/>
    <w:rsid w:val="00E2467A"/>
    <w:rsid w:val="00E24E80"/>
    <w:rsid w:val="00E254B7"/>
    <w:rsid w:val="00E25D24"/>
    <w:rsid w:val="00E26103"/>
    <w:rsid w:val="00E26A8B"/>
    <w:rsid w:val="00E26AED"/>
    <w:rsid w:val="00E274E6"/>
    <w:rsid w:val="00E27DBF"/>
    <w:rsid w:val="00E30C2E"/>
    <w:rsid w:val="00E3115A"/>
    <w:rsid w:val="00E319C8"/>
    <w:rsid w:val="00E3239B"/>
    <w:rsid w:val="00E32635"/>
    <w:rsid w:val="00E32A64"/>
    <w:rsid w:val="00E33E7F"/>
    <w:rsid w:val="00E35122"/>
    <w:rsid w:val="00E3637D"/>
    <w:rsid w:val="00E36F58"/>
    <w:rsid w:val="00E3783E"/>
    <w:rsid w:val="00E37C57"/>
    <w:rsid w:val="00E40290"/>
    <w:rsid w:val="00E407FF"/>
    <w:rsid w:val="00E4080F"/>
    <w:rsid w:val="00E40E6C"/>
    <w:rsid w:val="00E40E87"/>
    <w:rsid w:val="00E41AA7"/>
    <w:rsid w:val="00E41DDE"/>
    <w:rsid w:val="00E41F8A"/>
    <w:rsid w:val="00E43007"/>
    <w:rsid w:val="00E4302C"/>
    <w:rsid w:val="00E43876"/>
    <w:rsid w:val="00E44E7F"/>
    <w:rsid w:val="00E4522A"/>
    <w:rsid w:val="00E45940"/>
    <w:rsid w:val="00E459A1"/>
    <w:rsid w:val="00E460B2"/>
    <w:rsid w:val="00E462E6"/>
    <w:rsid w:val="00E46301"/>
    <w:rsid w:val="00E465BB"/>
    <w:rsid w:val="00E47523"/>
    <w:rsid w:val="00E47D4F"/>
    <w:rsid w:val="00E50DC9"/>
    <w:rsid w:val="00E512EE"/>
    <w:rsid w:val="00E51925"/>
    <w:rsid w:val="00E52D07"/>
    <w:rsid w:val="00E53E01"/>
    <w:rsid w:val="00E53F48"/>
    <w:rsid w:val="00E53FB3"/>
    <w:rsid w:val="00E54D61"/>
    <w:rsid w:val="00E5514B"/>
    <w:rsid w:val="00E557F0"/>
    <w:rsid w:val="00E55DDA"/>
    <w:rsid w:val="00E571D3"/>
    <w:rsid w:val="00E57AD9"/>
    <w:rsid w:val="00E600CD"/>
    <w:rsid w:val="00E602EC"/>
    <w:rsid w:val="00E609DB"/>
    <w:rsid w:val="00E611E4"/>
    <w:rsid w:val="00E62505"/>
    <w:rsid w:val="00E62D05"/>
    <w:rsid w:val="00E62ECD"/>
    <w:rsid w:val="00E63379"/>
    <w:rsid w:val="00E64A4F"/>
    <w:rsid w:val="00E64F0D"/>
    <w:rsid w:val="00E65B17"/>
    <w:rsid w:val="00E6618C"/>
    <w:rsid w:val="00E667E4"/>
    <w:rsid w:val="00E6721D"/>
    <w:rsid w:val="00E675F2"/>
    <w:rsid w:val="00E677C8"/>
    <w:rsid w:val="00E6788B"/>
    <w:rsid w:val="00E701C8"/>
    <w:rsid w:val="00E7072F"/>
    <w:rsid w:val="00E727AF"/>
    <w:rsid w:val="00E73331"/>
    <w:rsid w:val="00E73E8D"/>
    <w:rsid w:val="00E74732"/>
    <w:rsid w:val="00E7480D"/>
    <w:rsid w:val="00E77E92"/>
    <w:rsid w:val="00E8024A"/>
    <w:rsid w:val="00E810BD"/>
    <w:rsid w:val="00E8234A"/>
    <w:rsid w:val="00E82EAD"/>
    <w:rsid w:val="00E84443"/>
    <w:rsid w:val="00E84506"/>
    <w:rsid w:val="00E84B51"/>
    <w:rsid w:val="00E85105"/>
    <w:rsid w:val="00E855E5"/>
    <w:rsid w:val="00E8582A"/>
    <w:rsid w:val="00E8657E"/>
    <w:rsid w:val="00E869F7"/>
    <w:rsid w:val="00E86D0D"/>
    <w:rsid w:val="00E87BC7"/>
    <w:rsid w:val="00E90AD9"/>
    <w:rsid w:val="00E9143D"/>
    <w:rsid w:val="00E91928"/>
    <w:rsid w:val="00E92A22"/>
    <w:rsid w:val="00E9307A"/>
    <w:rsid w:val="00E940DF"/>
    <w:rsid w:val="00E9445A"/>
    <w:rsid w:val="00E956E5"/>
    <w:rsid w:val="00E9578E"/>
    <w:rsid w:val="00E95AF4"/>
    <w:rsid w:val="00E95C25"/>
    <w:rsid w:val="00E95EBB"/>
    <w:rsid w:val="00E962C9"/>
    <w:rsid w:val="00E96949"/>
    <w:rsid w:val="00E96A98"/>
    <w:rsid w:val="00E96D35"/>
    <w:rsid w:val="00E97225"/>
    <w:rsid w:val="00E9776B"/>
    <w:rsid w:val="00E97D51"/>
    <w:rsid w:val="00E97F88"/>
    <w:rsid w:val="00EA08E6"/>
    <w:rsid w:val="00EA0EF9"/>
    <w:rsid w:val="00EA13E0"/>
    <w:rsid w:val="00EA2749"/>
    <w:rsid w:val="00EA2AB2"/>
    <w:rsid w:val="00EA34C9"/>
    <w:rsid w:val="00EA3AB7"/>
    <w:rsid w:val="00EA3F2F"/>
    <w:rsid w:val="00EA45DB"/>
    <w:rsid w:val="00EA47F1"/>
    <w:rsid w:val="00EA6580"/>
    <w:rsid w:val="00EA6686"/>
    <w:rsid w:val="00EA6CF6"/>
    <w:rsid w:val="00EA798E"/>
    <w:rsid w:val="00EB0311"/>
    <w:rsid w:val="00EB0F42"/>
    <w:rsid w:val="00EB24FC"/>
    <w:rsid w:val="00EB34F6"/>
    <w:rsid w:val="00EB3BFA"/>
    <w:rsid w:val="00EB3CFA"/>
    <w:rsid w:val="00EB3EFC"/>
    <w:rsid w:val="00EB4DB8"/>
    <w:rsid w:val="00EB5EF9"/>
    <w:rsid w:val="00EB60C0"/>
    <w:rsid w:val="00EB60EA"/>
    <w:rsid w:val="00EB620A"/>
    <w:rsid w:val="00EB6249"/>
    <w:rsid w:val="00EB6377"/>
    <w:rsid w:val="00EB6445"/>
    <w:rsid w:val="00EB7055"/>
    <w:rsid w:val="00EB73B6"/>
    <w:rsid w:val="00EB76A0"/>
    <w:rsid w:val="00EB7E2F"/>
    <w:rsid w:val="00EC0D9C"/>
    <w:rsid w:val="00EC2815"/>
    <w:rsid w:val="00EC2C57"/>
    <w:rsid w:val="00EC33A6"/>
    <w:rsid w:val="00EC34D0"/>
    <w:rsid w:val="00EC3528"/>
    <w:rsid w:val="00EC3CFD"/>
    <w:rsid w:val="00EC424D"/>
    <w:rsid w:val="00EC42BA"/>
    <w:rsid w:val="00EC45F6"/>
    <w:rsid w:val="00EC5372"/>
    <w:rsid w:val="00EC5824"/>
    <w:rsid w:val="00EC5F0C"/>
    <w:rsid w:val="00EC6910"/>
    <w:rsid w:val="00EC6D1E"/>
    <w:rsid w:val="00EC6D72"/>
    <w:rsid w:val="00EC6F12"/>
    <w:rsid w:val="00EC6FB5"/>
    <w:rsid w:val="00EC7103"/>
    <w:rsid w:val="00EC74A5"/>
    <w:rsid w:val="00EC7E6F"/>
    <w:rsid w:val="00ED0164"/>
    <w:rsid w:val="00ED1456"/>
    <w:rsid w:val="00ED1A91"/>
    <w:rsid w:val="00ED2C7B"/>
    <w:rsid w:val="00ED30A2"/>
    <w:rsid w:val="00ED31FC"/>
    <w:rsid w:val="00ED341E"/>
    <w:rsid w:val="00ED36F1"/>
    <w:rsid w:val="00ED375B"/>
    <w:rsid w:val="00ED37E1"/>
    <w:rsid w:val="00ED5817"/>
    <w:rsid w:val="00ED5C0C"/>
    <w:rsid w:val="00ED6647"/>
    <w:rsid w:val="00ED74E8"/>
    <w:rsid w:val="00ED79AB"/>
    <w:rsid w:val="00EE0D16"/>
    <w:rsid w:val="00EE0E55"/>
    <w:rsid w:val="00EE1977"/>
    <w:rsid w:val="00EE1BB4"/>
    <w:rsid w:val="00EE29D0"/>
    <w:rsid w:val="00EE3239"/>
    <w:rsid w:val="00EE42F5"/>
    <w:rsid w:val="00EE4BD5"/>
    <w:rsid w:val="00EE504C"/>
    <w:rsid w:val="00EE562A"/>
    <w:rsid w:val="00EE5C79"/>
    <w:rsid w:val="00EE6CFB"/>
    <w:rsid w:val="00EE703D"/>
    <w:rsid w:val="00EE74D4"/>
    <w:rsid w:val="00EE751F"/>
    <w:rsid w:val="00EE7744"/>
    <w:rsid w:val="00EF0677"/>
    <w:rsid w:val="00EF1190"/>
    <w:rsid w:val="00EF14BB"/>
    <w:rsid w:val="00EF189C"/>
    <w:rsid w:val="00EF1A9E"/>
    <w:rsid w:val="00EF1E75"/>
    <w:rsid w:val="00EF2B88"/>
    <w:rsid w:val="00EF3117"/>
    <w:rsid w:val="00EF325A"/>
    <w:rsid w:val="00EF3468"/>
    <w:rsid w:val="00EF3CEA"/>
    <w:rsid w:val="00EF4DD6"/>
    <w:rsid w:val="00EF569F"/>
    <w:rsid w:val="00EF5907"/>
    <w:rsid w:val="00EF60C2"/>
    <w:rsid w:val="00EF66A6"/>
    <w:rsid w:val="00EF68F8"/>
    <w:rsid w:val="00EF708E"/>
    <w:rsid w:val="00EF76E9"/>
    <w:rsid w:val="00F00107"/>
    <w:rsid w:val="00F01160"/>
    <w:rsid w:val="00F017D3"/>
    <w:rsid w:val="00F02C64"/>
    <w:rsid w:val="00F02E79"/>
    <w:rsid w:val="00F037AE"/>
    <w:rsid w:val="00F03E3D"/>
    <w:rsid w:val="00F03F5B"/>
    <w:rsid w:val="00F0491E"/>
    <w:rsid w:val="00F04985"/>
    <w:rsid w:val="00F051A4"/>
    <w:rsid w:val="00F053A5"/>
    <w:rsid w:val="00F053FD"/>
    <w:rsid w:val="00F05CED"/>
    <w:rsid w:val="00F102D5"/>
    <w:rsid w:val="00F105AE"/>
    <w:rsid w:val="00F10C43"/>
    <w:rsid w:val="00F10EF1"/>
    <w:rsid w:val="00F11311"/>
    <w:rsid w:val="00F1131F"/>
    <w:rsid w:val="00F11B2D"/>
    <w:rsid w:val="00F12493"/>
    <w:rsid w:val="00F13583"/>
    <w:rsid w:val="00F13B69"/>
    <w:rsid w:val="00F14801"/>
    <w:rsid w:val="00F15438"/>
    <w:rsid w:val="00F166A5"/>
    <w:rsid w:val="00F166D4"/>
    <w:rsid w:val="00F16836"/>
    <w:rsid w:val="00F169B2"/>
    <w:rsid w:val="00F16E6A"/>
    <w:rsid w:val="00F170A8"/>
    <w:rsid w:val="00F1772B"/>
    <w:rsid w:val="00F213DA"/>
    <w:rsid w:val="00F21B41"/>
    <w:rsid w:val="00F2253D"/>
    <w:rsid w:val="00F23047"/>
    <w:rsid w:val="00F23158"/>
    <w:rsid w:val="00F2342C"/>
    <w:rsid w:val="00F24319"/>
    <w:rsid w:val="00F244FD"/>
    <w:rsid w:val="00F24875"/>
    <w:rsid w:val="00F24CEE"/>
    <w:rsid w:val="00F257FE"/>
    <w:rsid w:val="00F2589F"/>
    <w:rsid w:val="00F26CB3"/>
    <w:rsid w:val="00F2711E"/>
    <w:rsid w:val="00F2729E"/>
    <w:rsid w:val="00F27D68"/>
    <w:rsid w:val="00F27E74"/>
    <w:rsid w:val="00F27EB1"/>
    <w:rsid w:val="00F27FA2"/>
    <w:rsid w:val="00F30E4E"/>
    <w:rsid w:val="00F31F98"/>
    <w:rsid w:val="00F32797"/>
    <w:rsid w:val="00F33C4B"/>
    <w:rsid w:val="00F33F66"/>
    <w:rsid w:val="00F349D4"/>
    <w:rsid w:val="00F34A94"/>
    <w:rsid w:val="00F34E06"/>
    <w:rsid w:val="00F35A67"/>
    <w:rsid w:val="00F35D46"/>
    <w:rsid w:val="00F3643D"/>
    <w:rsid w:val="00F36813"/>
    <w:rsid w:val="00F36BB0"/>
    <w:rsid w:val="00F36E49"/>
    <w:rsid w:val="00F37134"/>
    <w:rsid w:val="00F406F6"/>
    <w:rsid w:val="00F40832"/>
    <w:rsid w:val="00F4154E"/>
    <w:rsid w:val="00F41BE5"/>
    <w:rsid w:val="00F421D3"/>
    <w:rsid w:val="00F4243C"/>
    <w:rsid w:val="00F42DAD"/>
    <w:rsid w:val="00F4368D"/>
    <w:rsid w:val="00F43FAC"/>
    <w:rsid w:val="00F44B83"/>
    <w:rsid w:val="00F472BD"/>
    <w:rsid w:val="00F502BF"/>
    <w:rsid w:val="00F5349B"/>
    <w:rsid w:val="00F55005"/>
    <w:rsid w:val="00F55038"/>
    <w:rsid w:val="00F55BC7"/>
    <w:rsid w:val="00F55E1A"/>
    <w:rsid w:val="00F569B2"/>
    <w:rsid w:val="00F56BCA"/>
    <w:rsid w:val="00F57174"/>
    <w:rsid w:val="00F576A4"/>
    <w:rsid w:val="00F57DC6"/>
    <w:rsid w:val="00F60923"/>
    <w:rsid w:val="00F60F4B"/>
    <w:rsid w:val="00F61023"/>
    <w:rsid w:val="00F6185E"/>
    <w:rsid w:val="00F61BF4"/>
    <w:rsid w:val="00F61EC4"/>
    <w:rsid w:val="00F627B9"/>
    <w:rsid w:val="00F63A33"/>
    <w:rsid w:val="00F6452B"/>
    <w:rsid w:val="00F647A8"/>
    <w:rsid w:val="00F64938"/>
    <w:rsid w:val="00F64C53"/>
    <w:rsid w:val="00F656C5"/>
    <w:rsid w:val="00F66B06"/>
    <w:rsid w:val="00F67B61"/>
    <w:rsid w:val="00F70148"/>
    <w:rsid w:val="00F70B60"/>
    <w:rsid w:val="00F70EB8"/>
    <w:rsid w:val="00F71746"/>
    <w:rsid w:val="00F71A5E"/>
    <w:rsid w:val="00F72B75"/>
    <w:rsid w:val="00F730EE"/>
    <w:rsid w:val="00F730F3"/>
    <w:rsid w:val="00F7328D"/>
    <w:rsid w:val="00F73B7D"/>
    <w:rsid w:val="00F73EAA"/>
    <w:rsid w:val="00F7403A"/>
    <w:rsid w:val="00F74734"/>
    <w:rsid w:val="00F74BF0"/>
    <w:rsid w:val="00F752B0"/>
    <w:rsid w:val="00F76689"/>
    <w:rsid w:val="00F76A64"/>
    <w:rsid w:val="00F76AD4"/>
    <w:rsid w:val="00F7758D"/>
    <w:rsid w:val="00F7783B"/>
    <w:rsid w:val="00F81294"/>
    <w:rsid w:val="00F81DF8"/>
    <w:rsid w:val="00F81F4A"/>
    <w:rsid w:val="00F820E6"/>
    <w:rsid w:val="00F8284B"/>
    <w:rsid w:val="00F828A5"/>
    <w:rsid w:val="00F84185"/>
    <w:rsid w:val="00F84B95"/>
    <w:rsid w:val="00F84E52"/>
    <w:rsid w:val="00F85816"/>
    <w:rsid w:val="00F85EE9"/>
    <w:rsid w:val="00F860AB"/>
    <w:rsid w:val="00F8632F"/>
    <w:rsid w:val="00F87159"/>
    <w:rsid w:val="00F912E7"/>
    <w:rsid w:val="00F916E3"/>
    <w:rsid w:val="00F91A84"/>
    <w:rsid w:val="00F924C9"/>
    <w:rsid w:val="00F92E71"/>
    <w:rsid w:val="00F934B3"/>
    <w:rsid w:val="00F93525"/>
    <w:rsid w:val="00F93635"/>
    <w:rsid w:val="00F94152"/>
    <w:rsid w:val="00F94ECF"/>
    <w:rsid w:val="00F959AB"/>
    <w:rsid w:val="00F9689F"/>
    <w:rsid w:val="00F969DF"/>
    <w:rsid w:val="00F9704D"/>
    <w:rsid w:val="00F97A29"/>
    <w:rsid w:val="00FA1645"/>
    <w:rsid w:val="00FA170F"/>
    <w:rsid w:val="00FA1D12"/>
    <w:rsid w:val="00FA1E28"/>
    <w:rsid w:val="00FA1F20"/>
    <w:rsid w:val="00FA2F01"/>
    <w:rsid w:val="00FA44D3"/>
    <w:rsid w:val="00FA4D92"/>
    <w:rsid w:val="00FA5721"/>
    <w:rsid w:val="00FB30FA"/>
    <w:rsid w:val="00FB3E06"/>
    <w:rsid w:val="00FB42EF"/>
    <w:rsid w:val="00FB4CA8"/>
    <w:rsid w:val="00FB5818"/>
    <w:rsid w:val="00FB71FB"/>
    <w:rsid w:val="00FB74D4"/>
    <w:rsid w:val="00FB7DC8"/>
    <w:rsid w:val="00FC07EF"/>
    <w:rsid w:val="00FC0ED1"/>
    <w:rsid w:val="00FC1128"/>
    <w:rsid w:val="00FC1782"/>
    <w:rsid w:val="00FC19E9"/>
    <w:rsid w:val="00FC2D06"/>
    <w:rsid w:val="00FC30E2"/>
    <w:rsid w:val="00FC310A"/>
    <w:rsid w:val="00FC3428"/>
    <w:rsid w:val="00FC354F"/>
    <w:rsid w:val="00FC3EA2"/>
    <w:rsid w:val="00FC4857"/>
    <w:rsid w:val="00FC51FE"/>
    <w:rsid w:val="00FC6313"/>
    <w:rsid w:val="00FC7713"/>
    <w:rsid w:val="00FC7CE6"/>
    <w:rsid w:val="00FC7E35"/>
    <w:rsid w:val="00FD03EE"/>
    <w:rsid w:val="00FD0DC5"/>
    <w:rsid w:val="00FD174B"/>
    <w:rsid w:val="00FD1D69"/>
    <w:rsid w:val="00FD219B"/>
    <w:rsid w:val="00FD2721"/>
    <w:rsid w:val="00FD2ADE"/>
    <w:rsid w:val="00FD329F"/>
    <w:rsid w:val="00FD3476"/>
    <w:rsid w:val="00FD4C70"/>
    <w:rsid w:val="00FD5925"/>
    <w:rsid w:val="00FD5E7F"/>
    <w:rsid w:val="00FD5E87"/>
    <w:rsid w:val="00FD6CF2"/>
    <w:rsid w:val="00FD707B"/>
    <w:rsid w:val="00FD78F6"/>
    <w:rsid w:val="00FD7E70"/>
    <w:rsid w:val="00FE13A3"/>
    <w:rsid w:val="00FE2439"/>
    <w:rsid w:val="00FE254D"/>
    <w:rsid w:val="00FE2586"/>
    <w:rsid w:val="00FE3711"/>
    <w:rsid w:val="00FE3962"/>
    <w:rsid w:val="00FE51D7"/>
    <w:rsid w:val="00FE58D3"/>
    <w:rsid w:val="00FE5A91"/>
    <w:rsid w:val="00FE76B8"/>
    <w:rsid w:val="00FF02FE"/>
    <w:rsid w:val="00FF03FC"/>
    <w:rsid w:val="00FF0B1C"/>
    <w:rsid w:val="00FF0CB7"/>
    <w:rsid w:val="00FF0D62"/>
    <w:rsid w:val="00FF1BCB"/>
    <w:rsid w:val="00FF1D81"/>
    <w:rsid w:val="00FF2237"/>
    <w:rsid w:val="00FF25F6"/>
    <w:rsid w:val="00FF266D"/>
    <w:rsid w:val="00FF26B5"/>
    <w:rsid w:val="00FF2C3C"/>
    <w:rsid w:val="00FF313F"/>
    <w:rsid w:val="00FF57B4"/>
    <w:rsid w:val="00FF5BD6"/>
    <w:rsid w:val="00FF6B2A"/>
    <w:rsid w:val="00FF6F7B"/>
    <w:rsid w:val="00FF74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kern w:val="2"/>
        <w:sz w:val="24"/>
        <w:szCs w:val="24"/>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1C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autoRedefine/>
    <w:rsid w:val="00F36E49"/>
    <w:pPr>
      <w:snapToGrid w:val="0"/>
    </w:pPr>
    <w:rPr>
      <w:sz w:val="21"/>
      <w:szCs w:val="18"/>
    </w:rPr>
  </w:style>
  <w:style w:type="character" w:customStyle="1" w:styleId="Char">
    <w:name w:val="脚注文本 Char"/>
    <w:link w:val="a3"/>
    <w:rsid w:val="00F36E49"/>
    <w:rPr>
      <w:rFonts w:eastAsiaTheme="minorEastAsia"/>
      <w:kern w:val="2"/>
      <w:sz w:val="21"/>
      <w:szCs w:val="18"/>
    </w:rPr>
  </w:style>
  <w:style w:type="character" w:styleId="a4">
    <w:name w:val="footnote reference"/>
    <w:rsid w:val="00305C71"/>
    <w:rPr>
      <w:vertAlign w:val="superscript"/>
    </w:rPr>
  </w:style>
  <w:style w:type="paragraph" w:styleId="a5">
    <w:name w:val="header"/>
    <w:basedOn w:val="a"/>
    <w:link w:val="Char0"/>
    <w:uiPriority w:val="99"/>
    <w:semiHidden/>
    <w:unhideWhenUsed/>
    <w:rsid w:val="00324C9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324C9B"/>
    <w:rPr>
      <w:sz w:val="18"/>
      <w:szCs w:val="18"/>
    </w:rPr>
  </w:style>
  <w:style w:type="paragraph" w:styleId="a6">
    <w:name w:val="footer"/>
    <w:basedOn w:val="a"/>
    <w:link w:val="Char1"/>
    <w:uiPriority w:val="99"/>
    <w:semiHidden/>
    <w:unhideWhenUsed/>
    <w:rsid w:val="00324C9B"/>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324C9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571</Words>
  <Characters>3255</Characters>
  <Application>Microsoft Office Word</Application>
  <DocSecurity>0</DocSecurity>
  <Lines>27</Lines>
  <Paragraphs>7</Paragraphs>
  <ScaleCrop>false</ScaleCrop>
  <Company/>
  <LinksUpToDate>false</LinksUpToDate>
  <CharactersWithSpaces>3819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hjb</dc:creator>
  <cp:lastModifiedBy>hjb</cp:lastModifiedBy>
  <cp:revision>2</cp:revision>
  <dcterms:created xsi:type="dcterms:W3CDTF">2017-12-07T07:13:00Z</dcterms:created>
  <dcterms:modified xsi:type="dcterms:W3CDTF">2017-12-07T19:44:00Z</dcterms:modified>
</cp:coreProperties>
</file>